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3E56F41F" w14:textId="77777777" w:rsidR="00610EC2" w:rsidRPr="00C136ED" w:rsidRDefault="00610EC2" w:rsidP="00795B2D">
      <w:pPr>
        <w:tabs>
          <w:tab w:val="left" w:pos="3906"/>
        </w:tabs>
        <w:snapToGrid w:val="0"/>
        <w:ind w:left="1261" w:hangingChars="450" w:hanging="1261"/>
        <w:jc w:val="center"/>
        <w:rPr>
          <w:rFonts w:ascii="Times New Roman" w:eastAsia="標楷體" w:hAnsi="Times New Roman" w:cs="Times New Roman"/>
          <w:b/>
          <w:snapToGrid w:val="0"/>
          <w:sz w:val="28"/>
          <w:szCs w:val="28"/>
        </w:rPr>
      </w:pPr>
      <w:r w:rsidRPr="00C136ED">
        <w:rPr>
          <w:rFonts w:ascii="Times New Roman" w:eastAsia="標楷體" w:hAnsi="Times New Roman" w:cs="Times New Roman"/>
          <w:b/>
          <w:snapToGrid w:val="0"/>
          <w:sz w:val="28"/>
          <w:szCs w:val="28"/>
        </w:rPr>
        <w:t>NATIONAL CHUNG HSING UNIVERSITY</w:t>
      </w:r>
    </w:p>
    <w:p w14:paraId="28E02739" w14:textId="77777777" w:rsidR="00B77CCA" w:rsidRPr="00610EC2" w:rsidRDefault="00610EC2" w:rsidP="00795B2D">
      <w:pPr>
        <w:widowControl/>
        <w:snapToGrid w:val="0"/>
        <w:jc w:val="center"/>
        <w:rPr>
          <w:rFonts w:ascii="Times New Roman" w:eastAsia="標楷體" w:hAnsi="Times New Roman" w:cs="Times New Roman"/>
          <w:b/>
          <w:snapToGrid w:val="0"/>
          <w:color w:val="000000"/>
          <w:sz w:val="28"/>
          <w:szCs w:val="28"/>
        </w:rPr>
      </w:pPr>
      <w:r w:rsidRPr="00C136ED">
        <w:rPr>
          <w:rFonts w:ascii="Times New Roman" w:eastAsia="標楷體" w:hAnsi="Times New Roman" w:cs="Times New Roman"/>
          <w:b/>
          <w:snapToGrid w:val="0"/>
          <w:sz w:val="28"/>
          <w:szCs w:val="28"/>
        </w:rPr>
        <w:t xml:space="preserve">Regulation </w:t>
      </w:r>
      <w:r>
        <w:rPr>
          <w:rFonts w:ascii="Times New Roman" w:eastAsia="標楷體" w:hAnsi="Times New Roman" w:cs="Times New Roman"/>
          <w:b/>
          <w:snapToGrid w:val="0"/>
          <w:sz w:val="28"/>
          <w:szCs w:val="28"/>
        </w:rPr>
        <w:t>Governing Flexible Pay for Distinguished Faculty Members</w:t>
      </w:r>
    </w:p>
    <w:p w14:paraId="3A4D8701" w14:textId="77777777" w:rsidR="00610EC2" w:rsidRDefault="00610EC2" w:rsidP="00795B2D">
      <w:pPr>
        <w:tabs>
          <w:tab w:val="right" w:pos="1814"/>
        </w:tabs>
        <w:snapToGrid w:val="0"/>
        <w:ind w:left="1843" w:hanging="1843"/>
        <w:rPr>
          <w:rFonts w:ascii="Times New Roman" w:eastAsia="標楷體" w:hAnsi="Times New Roman" w:cs="Times New Roman"/>
          <w:snapToGrid w:val="0"/>
          <w:color w:val="000000"/>
          <w:sz w:val="20"/>
          <w:szCs w:val="20"/>
        </w:rPr>
      </w:pPr>
    </w:p>
    <w:p w14:paraId="4B410E46" w14:textId="77777777" w:rsidR="00B77CCA" w:rsidRPr="00610EC2" w:rsidRDefault="00610EC2" w:rsidP="00795B2D">
      <w:pPr>
        <w:tabs>
          <w:tab w:val="right" w:pos="1814"/>
        </w:tabs>
        <w:snapToGrid w:val="0"/>
        <w:ind w:left="1843" w:hanging="1843"/>
        <w:rPr>
          <w:rFonts w:ascii="Times New Roman" w:eastAsia="標楷體" w:hAnsi="Times New Roman" w:cs="Times New Roman"/>
          <w:snapToGrid w:val="0"/>
          <w:color w:val="000000"/>
          <w:sz w:val="20"/>
          <w:szCs w:val="20"/>
        </w:rPr>
      </w:pPr>
      <w:r>
        <w:rPr>
          <w:rFonts w:ascii="Times New Roman" w:eastAsia="標楷體" w:hAnsi="Times New Roman" w:cs="Times New Roman"/>
          <w:snapToGrid w:val="0"/>
          <w:color w:val="000000"/>
          <w:sz w:val="20"/>
          <w:szCs w:val="20"/>
        </w:rPr>
        <w:tab/>
        <w:t>April 17, 2018—</w:t>
      </w:r>
      <w:r>
        <w:rPr>
          <w:rFonts w:ascii="Times New Roman" w:eastAsia="標楷體" w:hAnsi="Times New Roman" w:cs="Times New Roman"/>
          <w:snapToGrid w:val="0"/>
          <w:color w:val="000000"/>
          <w:sz w:val="20"/>
          <w:szCs w:val="20"/>
        </w:rPr>
        <w:tab/>
        <w:t>Formulated by the 80</w:t>
      </w:r>
      <w:r w:rsidRPr="00610EC2">
        <w:rPr>
          <w:rFonts w:ascii="Times New Roman" w:eastAsia="標楷體" w:hAnsi="Times New Roman" w:cs="Times New Roman"/>
          <w:snapToGrid w:val="0"/>
          <w:color w:val="000000"/>
          <w:sz w:val="20"/>
          <w:szCs w:val="20"/>
          <w:vertAlign w:val="superscript"/>
        </w:rPr>
        <w:t>th</w:t>
      </w:r>
      <w:r>
        <w:rPr>
          <w:rFonts w:ascii="Times New Roman" w:eastAsia="標楷體" w:hAnsi="Times New Roman" w:cs="Times New Roman"/>
          <w:snapToGrid w:val="0"/>
          <w:color w:val="000000"/>
          <w:sz w:val="20"/>
          <w:szCs w:val="20"/>
        </w:rPr>
        <w:t xml:space="preserve"> University Council meeting</w:t>
      </w:r>
    </w:p>
    <w:p w14:paraId="19CD7643" w14:textId="77777777" w:rsidR="00B77CCA" w:rsidRPr="00610EC2" w:rsidRDefault="00610EC2" w:rsidP="00795B2D">
      <w:pPr>
        <w:tabs>
          <w:tab w:val="right" w:pos="1814"/>
        </w:tabs>
        <w:snapToGrid w:val="0"/>
        <w:ind w:left="1842" w:hangingChars="921" w:hanging="1842"/>
        <w:rPr>
          <w:rFonts w:ascii="Times New Roman" w:eastAsia="標楷體" w:hAnsi="Times New Roman" w:cs="Times New Roman"/>
          <w:snapToGrid w:val="0"/>
          <w:sz w:val="20"/>
          <w:szCs w:val="20"/>
        </w:rPr>
      </w:pPr>
      <w:r>
        <w:rPr>
          <w:rFonts w:ascii="Times New Roman" w:eastAsia="標楷體" w:hAnsi="Times New Roman" w:cs="Times New Roman"/>
          <w:snapToGrid w:val="0"/>
          <w:sz w:val="20"/>
          <w:szCs w:val="20"/>
        </w:rPr>
        <w:tab/>
        <w:t>December 7, 2018—</w:t>
      </w:r>
      <w:r>
        <w:rPr>
          <w:rFonts w:ascii="Times New Roman" w:eastAsia="標楷體" w:hAnsi="Times New Roman" w:cs="Times New Roman"/>
          <w:snapToGrid w:val="0"/>
          <w:sz w:val="20"/>
          <w:szCs w:val="20"/>
        </w:rPr>
        <w:tab/>
        <w:t>(Article 3) amended by the 83</w:t>
      </w:r>
      <w:r w:rsidRPr="00610EC2">
        <w:rPr>
          <w:rFonts w:ascii="Times New Roman" w:eastAsia="標楷體" w:hAnsi="Times New Roman" w:cs="Times New Roman"/>
          <w:snapToGrid w:val="0"/>
          <w:sz w:val="20"/>
          <w:szCs w:val="20"/>
          <w:vertAlign w:val="superscript"/>
        </w:rPr>
        <w:t>rd</w:t>
      </w:r>
      <w:r>
        <w:rPr>
          <w:rFonts w:ascii="Times New Roman" w:eastAsia="標楷體" w:hAnsi="Times New Roman" w:cs="Times New Roman"/>
          <w:snapToGrid w:val="0"/>
          <w:sz w:val="20"/>
          <w:szCs w:val="20"/>
        </w:rPr>
        <w:t xml:space="preserve"> University Council meeting</w:t>
      </w:r>
    </w:p>
    <w:p w14:paraId="7A3EB237" w14:textId="77777777" w:rsidR="00B77CCA" w:rsidRPr="00610EC2" w:rsidRDefault="0092164E" w:rsidP="00795B2D">
      <w:pPr>
        <w:tabs>
          <w:tab w:val="right" w:pos="1814"/>
        </w:tabs>
        <w:snapToGrid w:val="0"/>
        <w:ind w:left="1842" w:hangingChars="921" w:hanging="1842"/>
        <w:rPr>
          <w:rFonts w:ascii="Times New Roman" w:eastAsia="標楷體" w:hAnsi="Times New Roman" w:cs="Times New Roman"/>
          <w:snapToGrid w:val="0"/>
          <w:color w:val="FF0000"/>
          <w:sz w:val="20"/>
          <w:szCs w:val="20"/>
        </w:rPr>
      </w:pPr>
      <w:r>
        <w:rPr>
          <w:rFonts w:ascii="Times New Roman" w:eastAsia="標楷體" w:hAnsi="Times New Roman" w:cs="Times New Roman"/>
          <w:snapToGrid w:val="0"/>
          <w:color w:val="FF0000"/>
          <w:sz w:val="20"/>
          <w:szCs w:val="20"/>
          <w:highlight w:val="yellow"/>
        </w:rPr>
        <w:tab/>
        <w:t>June 5, 2020—</w:t>
      </w:r>
      <w:r>
        <w:rPr>
          <w:rFonts w:ascii="Times New Roman" w:eastAsia="標楷體" w:hAnsi="Times New Roman" w:cs="Times New Roman"/>
          <w:snapToGrid w:val="0"/>
          <w:color w:val="FF0000"/>
          <w:sz w:val="20"/>
          <w:szCs w:val="20"/>
          <w:highlight w:val="yellow"/>
        </w:rPr>
        <w:tab/>
        <w:t>(Article 6) amended by the 89</w:t>
      </w:r>
      <w:r w:rsidRPr="0092164E">
        <w:rPr>
          <w:rFonts w:ascii="Times New Roman" w:eastAsia="標楷體" w:hAnsi="Times New Roman" w:cs="Times New Roman"/>
          <w:snapToGrid w:val="0"/>
          <w:color w:val="FF0000"/>
          <w:sz w:val="20"/>
          <w:szCs w:val="20"/>
          <w:highlight w:val="yellow"/>
          <w:vertAlign w:val="superscript"/>
        </w:rPr>
        <w:t>th</w:t>
      </w:r>
      <w:r>
        <w:rPr>
          <w:rFonts w:ascii="Times New Roman" w:eastAsia="標楷體" w:hAnsi="Times New Roman" w:cs="Times New Roman"/>
          <w:snapToGrid w:val="0"/>
          <w:color w:val="FF0000"/>
          <w:sz w:val="20"/>
          <w:szCs w:val="20"/>
          <w:highlight w:val="yellow"/>
        </w:rPr>
        <w:t xml:space="preserve"> University Council meeting</w:t>
      </w:r>
    </w:p>
    <w:p w14:paraId="5247EBEE" w14:textId="77777777" w:rsidR="00B77CCA" w:rsidRPr="00610EC2" w:rsidRDefault="00B77CCA" w:rsidP="00795B2D">
      <w:pPr>
        <w:tabs>
          <w:tab w:val="right" w:pos="1814"/>
        </w:tabs>
        <w:snapToGrid w:val="0"/>
        <w:ind w:left="1843" w:hanging="1843"/>
        <w:rPr>
          <w:rFonts w:ascii="Times New Roman" w:eastAsia="標楷體" w:hAnsi="Times New Roman" w:cs="Times New Roman"/>
          <w:snapToGrid w:val="0"/>
          <w:color w:val="000000"/>
          <w:sz w:val="20"/>
          <w:szCs w:val="20"/>
        </w:rPr>
      </w:pPr>
    </w:p>
    <w:p w14:paraId="2C32DE5B" w14:textId="4B528DB9" w:rsidR="005361EE" w:rsidRPr="00C136ED" w:rsidRDefault="00984118" w:rsidP="00795B2D">
      <w:pPr>
        <w:tabs>
          <w:tab w:val="left" w:pos="3906"/>
        </w:tabs>
        <w:autoSpaceDE w:val="0"/>
        <w:autoSpaceDN w:val="0"/>
        <w:adjustRightInd w:val="0"/>
        <w:snapToGrid w:val="0"/>
        <w:spacing w:beforeLines="25" w:before="90"/>
        <w:ind w:left="1133" w:hangingChars="472" w:hanging="1133"/>
        <w:jc w:val="both"/>
        <w:rPr>
          <w:rFonts w:ascii="Times New Roman" w:eastAsia="標楷體" w:hAnsi="Times New Roman" w:cs="Times New Roman"/>
          <w:snapToGrid w:val="0"/>
          <w:color w:val="000000"/>
          <w:szCs w:val="20"/>
        </w:rPr>
      </w:pPr>
      <w:r>
        <w:rPr>
          <w:rFonts w:ascii="Times New Roman" w:eastAsia="標楷體" w:hAnsi="Times New Roman" w:cs="Times New Roman" w:hint="eastAsia"/>
          <w:snapToGrid w:val="0"/>
          <w:color w:val="000000"/>
          <w:szCs w:val="20"/>
        </w:rPr>
        <w:t>A</w:t>
      </w:r>
      <w:r>
        <w:rPr>
          <w:rFonts w:ascii="Times New Roman" w:eastAsia="標楷體" w:hAnsi="Times New Roman" w:cs="Times New Roman"/>
          <w:snapToGrid w:val="0"/>
          <w:color w:val="000000"/>
          <w:szCs w:val="20"/>
        </w:rPr>
        <w:t>rticle 1</w:t>
      </w:r>
      <w:r>
        <w:rPr>
          <w:rFonts w:ascii="Times New Roman" w:eastAsia="標楷體" w:hAnsi="Times New Roman" w:cs="Times New Roman"/>
          <w:snapToGrid w:val="0"/>
          <w:color w:val="000000"/>
          <w:szCs w:val="20"/>
        </w:rPr>
        <w:tab/>
      </w:r>
      <w:r w:rsidR="005361EE" w:rsidRPr="00C136ED">
        <w:rPr>
          <w:rFonts w:ascii="Times New Roman" w:eastAsia="標楷體" w:hAnsi="Times New Roman" w:cs="Times New Roman"/>
          <w:snapToGrid w:val="0"/>
          <w:color w:val="000000"/>
          <w:szCs w:val="20"/>
        </w:rPr>
        <w:t>National Chung Hsing University (hereinafter, NCHU or “the University”) has formulated the</w:t>
      </w:r>
      <w:r w:rsidR="005361EE">
        <w:rPr>
          <w:rFonts w:ascii="Times New Roman" w:eastAsia="標楷體" w:hAnsi="Times New Roman" w:cs="Times New Roman"/>
          <w:snapToGrid w:val="0"/>
          <w:color w:val="000000"/>
          <w:szCs w:val="20"/>
        </w:rPr>
        <w:t xml:space="preserve"> following regulations</w:t>
      </w:r>
      <w:r w:rsidR="004A160E">
        <w:rPr>
          <w:rFonts w:ascii="Times New Roman" w:eastAsia="標楷體" w:hAnsi="Times New Roman" w:cs="Times New Roman"/>
          <w:snapToGrid w:val="0"/>
          <w:color w:val="000000"/>
          <w:szCs w:val="20"/>
        </w:rPr>
        <w:t xml:space="preserve"> in accordance with the NCHU </w:t>
      </w:r>
      <w:r w:rsidR="004A160E" w:rsidRPr="00C136ED">
        <w:rPr>
          <w:rFonts w:ascii="Times New Roman" w:eastAsia="標楷體" w:hAnsi="Times New Roman" w:cs="Times New Roman"/>
          <w:i/>
          <w:iCs/>
          <w:snapToGrid w:val="0"/>
        </w:rPr>
        <w:t>Regulations Governing Flexible Pay for the Recruitment, Retention, and Commendation of Extraordinary Talent</w:t>
      </w:r>
      <w:r w:rsidR="005361EE">
        <w:rPr>
          <w:rFonts w:ascii="Times New Roman" w:eastAsia="標楷體" w:hAnsi="Times New Roman" w:cs="Times New Roman"/>
          <w:snapToGrid w:val="0"/>
          <w:color w:val="000000"/>
          <w:szCs w:val="20"/>
        </w:rPr>
        <w:t xml:space="preserve"> </w:t>
      </w:r>
      <w:r w:rsidR="005361EE" w:rsidRPr="00C136ED">
        <w:rPr>
          <w:rFonts w:ascii="Times New Roman" w:eastAsia="標楷體" w:hAnsi="Times New Roman" w:cs="Times New Roman"/>
          <w:snapToGrid w:val="0"/>
          <w:color w:val="000000"/>
          <w:szCs w:val="20"/>
        </w:rPr>
        <w:t xml:space="preserve">to encourage full-time </w:t>
      </w:r>
      <w:r w:rsidR="005361EE">
        <w:rPr>
          <w:rFonts w:ascii="Times New Roman" w:eastAsia="標楷體" w:hAnsi="Times New Roman" w:cs="Times New Roman"/>
          <w:snapToGrid w:val="0"/>
          <w:color w:val="000000"/>
          <w:szCs w:val="20"/>
        </w:rPr>
        <w:t xml:space="preserve">associate and assistant professors </w:t>
      </w:r>
      <w:r w:rsidR="00795B2D">
        <w:rPr>
          <w:rFonts w:ascii="Times New Roman" w:eastAsia="標楷體" w:hAnsi="Times New Roman" w:cs="Times New Roman"/>
          <w:snapToGrid w:val="0"/>
          <w:color w:val="000000"/>
          <w:szCs w:val="20"/>
        </w:rPr>
        <w:t xml:space="preserve">and </w:t>
      </w:r>
      <w:r w:rsidR="00A73505">
        <w:rPr>
          <w:rFonts w:ascii="Times New Roman" w:eastAsia="標楷體" w:hAnsi="Times New Roman" w:cs="Times New Roman"/>
          <w:snapToGrid w:val="0"/>
          <w:color w:val="000000"/>
          <w:szCs w:val="20"/>
        </w:rPr>
        <w:t xml:space="preserve">improve </w:t>
      </w:r>
      <w:r w:rsidR="005361EE" w:rsidRPr="00C136ED">
        <w:rPr>
          <w:rFonts w:ascii="Times New Roman" w:eastAsia="標楷體" w:hAnsi="Times New Roman" w:cs="Times New Roman"/>
          <w:snapToGrid w:val="0"/>
          <w:color w:val="000000"/>
          <w:szCs w:val="20"/>
        </w:rPr>
        <w:t>academic standards at the University.</w:t>
      </w:r>
    </w:p>
    <w:p w14:paraId="36891B2E" w14:textId="77777777" w:rsidR="00B77CCA" w:rsidRPr="00610EC2" w:rsidRDefault="00984118" w:rsidP="00795B2D">
      <w:pPr>
        <w:widowControl/>
        <w:snapToGrid w:val="0"/>
        <w:ind w:left="1133" w:hangingChars="472" w:hanging="1133"/>
        <w:jc w:val="both"/>
        <w:rPr>
          <w:rFonts w:ascii="Times New Roman" w:eastAsia="標楷體" w:hAnsi="Times New Roman" w:cs="Times New Roman"/>
          <w:snapToGrid w:val="0"/>
          <w:color w:val="000000"/>
          <w:szCs w:val="20"/>
        </w:rPr>
      </w:pPr>
      <w:r>
        <w:rPr>
          <w:rFonts w:ascii="Times New Roman" w:eastAsia="標楷體" w:hAnsi="Times New Roman" w:cs="Times New Roman" w:hint="eastAsia"/>
          <w:snapToGrid w:val="0"/>
          <w:color w:val="000000"/>
          <w:szCs w:val="20"/>
        </w:rPr>
        <w:t>A</w:t>
      </w:r>
      <w:r>
        <w:rPr>
          <w:rFonts w:ascii="Times New Roman" w:eastAsia="標楷體" w:hAnsi="Times New Roman" w:cs="Times New Roman"/>
          <w:snapToGrid w:val="0"/>
          <w:color w:val="000000"/>
          <w:szCs w:val="20"/>
        </w:rPr>
        <w:t>rticle 2</w:t>
      </w:r>
      <w:r>
        <w:rPr>
          <w:rFonts w:ascii="Times New Roman" w:eastAsia="標楷體" w:hAnsi="Times New Roman" w:cs="Times New Roman"/>
          <w:snapToGrid w:val="0"/>
          <w:color w:val="000000"/>
          <w:szCs w:val="20"/>
        </w:rPr>
        <w:tab/>
      </w:r>
      <w:r w:rsidR="00ED1012" w:rsidRPr="00C136ED">
        <w:rPr>
          <w:rFonts w:ascii="Times New Roman" w:eastAsia="標楷體" w:hAnsi="Times New Roman" w:cs="Times New Roman"/>
          <w:snapToGrid w:val="0"/>
          <w:color w:val="000000"/>
          <w:szCs w:val="20"/>
        </w:rPr>
        <w:t xml:space="preserve">The sources of funds for these Regulations shall be subject to the University’s </w:t>
      </w:r>
      <w:r w:rsidR="00ED1012" w:rsidRPr="00C136ED">
        <w:rPr>
          <w:rFonts w:ascii="Times New Roman" w:eastAsia="標楷體" w:hAnsi="Times New Roman" w:cs="Times New Roman"/>
          <w:i/>
          <w:iCs/>
          <w:snapToGrid w:val="0"/>
        </w:rPr>
        <w:t>Regulations Governing Flexible Pay for the Recruitment, Retention, and Commendation of Extraordinary Talent</w:t>
      </w:r>
      <w:r w:rsidR="00ED1012" w:rsidRPr="00C136ED">
        <w:rPr>
          <w:rFonts w:ascii="Times New Roman" w:eastAsia="標楷體" w:hAnsi="Times New Roman" w:cs="Times New Roman"/>
          <w:snapToGrid w:val="0"/>
        </w:rPr>
        <w:t>.</w:t>
      </w:r>
    </w:p>
    <w:p w14:paraId="44E4908C" w14:textId="4898CDBF" w:rsidR="00B77CCA" w:rsidRPr="00610EC2" w:rsidRDefault="00984118" w:rsidP="00795B2D">
      <w:pPr>
        <w:widowControl/>
        <w:snapToGrid w:val="0"/>
        <w:ind w:left="1133" w:hangingChars="472" w:hanging="1133"/>
        <w:jc w:val="both"/>
        <w:rPr>
          <w:rFonts w:ascii="Times New Roman" w:eastAsia="標楷體" w:hAnsi="Times New Roman" w:cs="Times New Roman"/>
          <w:snapToGrid w:val="0"/>
          <w:color w:val="000000"/>
          <w:szCs w:val="20"/>
        </w:rPr>
      </w:pPr>
      <w:r>
        <w:rPr>
          <w:rFonts w:ascii="Times New Roman" w:eastAsia="標楷體" w:hAnsi="Times New Roman" w:cs="Times New Roman" w:hint="eastAsia"/>
          <w:snapToGrid w:val="0"/>
          <w:color w:val="000000"/>
          <w:szCs w:val="20"/>
        </w:rPr>
        <w:t>A</w:t>
      </w:r>
      <w:r>
        <w:rPr>
          <w:rFonts w:ascii="Times New Roman" w:eastAsia="標楷體" w:hAnsi="Times New Roman" w:cs="Times New Roman"/>
          <w:snapToGrid w:val="0"/>
          <w:color w:val="000000"/>
          <w:szCs w:val="20"/>
        </w:rPr>
        <w:t>rticle 3</w:t>
      </w:r>
      <w:r>
        <w:rPr>
          <w:rFonts w:ascii="Times New Roman" w:eastAsia="標楷體" w:hAnsi="Times New Roman" w:cs="Times New Roman"/>
          <w:snapToGrid w:val="0"/>
          <w:color w:val="000000"/>
          <w:szCs w:val="20"/>
        </w:rPr>
        <w:tab/>
      </w:r>
      <w:r w:rsidR="00A07E6C">
        <w:rPr>
          <w:rFonts w:ascii="Times New Roman" w:eastAsia="標楷體" w:hAnsi="Times New Roman" w:cs="Times New Roman"/>
          <w:snapToGrid w:val="0"/>
          <w:color w:val="000000"/>
          <w:szCs w:val="20"/>
        </w:rPr>
        <w:t xml:space="preserve">Distinguished faculty must be </w:t>
      </w:r>
      <w:r w:rsidR="00AF44FB">
        <w:rPr>
          <w:rFonts w:ascii="Times New Roman" w:eastAsia="標楷體" w:hAnsi="Times New Roman" w:cs="Times New Roman"/>
          <w:snapToGrid w:val="0"/>
          <w:color w:val="000000"/>
          <w:szCs w:val="20"/>
        </w:rPr>
        <w:t>c</w:t>
      </w:r>
      <w:r w:rsidR="00AF44FB" w:rsidRPr="00AF44FB">
        <w:rPr>
          <w:rFonts w:ascii="Times New Roman" w:eastAsia="標楷體" w:hAnsi="Times New Roman" w:cs="Times New Roman"/>
          <w:snapToGrid w:val="0"/>
          <w:color w:val="000000"/>
          <w:szCs w:val="20"/>
        </w:rPr>
        <w:t>ertified NCHU full-time associate professor</w:t>
      </w:r>
      <w:r w:rsidR="00AB1E63">
        <w:rPr>
          <w:rFonts w:ascii="Times New Roman" w:eastAsia="標楷體" w:hAnsi="Times New Roman" w:cs="Times New Roman"/>
          <w:snapToGrid w:val="0"/>
          <w:color w:val="000000"/>
          <w:szCs w:val="20"/>
        </w:rPr>
        <w:t>s</w:t>
      </w:r>
      <w:r w:rsidR="00AF44FB" w:rsidRPr="00AF44FB">
        <w:rPr>
          <w:rFonts w:ascii="Times New Roman" w:eastAsia="標楷體" w:hAnsi="Times New Roman" w:cs="Times New Roman"/>
          <w:snapToGrid w:val="0"/>
          <w:color w:val="000000"/>
          <w:szCs w:val="20"/>
        </w:rPr>
        <w:t xml:space="preserve"> </w:t>
      </w:r>
      <w:r w:rsidR="00AF44FB">
        <w:rPr>
          <w:rFonts w:ascii="Times New Roman" w:eastAsia="標楷體" w:hAnsi="Times New Roman" w:cs="Times New Roman"/>
          <w:snapToGrid w:val="0"/>
          <w:color w:val="000000"/>
          <w:szCs w:val="20"/>
        </w:rPr>
        <w:t xml:space="preserve">or </w:t>
      </w:r>
      <w:r w:rsidR="00AF44FB" w:rsidRPr="00AF44FB">
        <w:rPr>
          <w:rFonts w:ascii="Times New Roman" w:eastAsia="標楷體" w:hAnsi="Times New Roman" w:cs="Times New Roman"/>
          <w:snapToGrid w:val="0"/>
          <w:color w:val="000000"/>
          <w:szCs w:val="20"/>
        </w:rPr>
        <w:t>assistant professor</w:t>
      </w:r>
      <w:r w:rsidR="00AB1E63">
        <w:rPr>
          <w:rFonts w:ascii="Times New Roman" w:eastAsia="標楷體" w:hAnsi="Times New Roman" w:cs="Times New Roman"/>
          <w:snapToGrid w:val="0"/>
          <w:color w:val="000000"/>
          <w:szCs w:val="20"/>
        </w:rPr>
        <w:t>s</w:t>
      </w:r>
      <w:r w:rsidR="00AF44FB" w:rsidRPr="00AF44FB">
        <w:rPr>
          <w:rFonts w:ascii="Times New Roman" w:eastAsia="標楷體" w:hAnsi="Times New Roman" w:cs="Times New Roman"/>
          <w:snapToGrid w:val="0"/>
          <w:color w:val="000000"/>
          <w:szCs w:val="20"/>
        </w:rPr>
        <w:t xml:space="preserve"> who meet </w:t>
      </w:r>
      <w:r w:rsidR="00AF44FB">
        <w:rPr>
          <w:rFonts w:ascii="Times New Roman" w:eastAsia="標楷體" w:hAnsi="Times New Roman" w:cs="Times New Roman"/>
          <w:snapToGrid w:val="0"/>
          <w:color w:val="000000"/>
          <w:szCs w:val="20"/>
        </w:rPr>
        <w:t xml:space="preserve">at least one </w:t>
      </w:r>
      <w:r w:rsidR="00AF44FB" w:rsidRPr="00AF44FB">
        <w:rPr>
          <w:rFonts w:ascii="Times New Roman" w:eastAsia="標楷體" w:hAnsi="Times New Roman" w:cs="Times New Roman"/>
          <w:snapToGrid w:val="0"/>
          <w:color w:val="000000"/>
          <w:szCs w:val="20"/>
        </w:rPr>
        <w:t>of the following criteria</w:t>
      </w:r>
      <w:r w:rsidR="001021A0">
        <w:rPr>
          <w:rFonts w:ascii="Times New Roman" w:eastAsia="標楷體" w:hAnsi="Times New Roman" w:cs="Times New Roman" w:hint="eastAsia"/>
          <w:snapToGrid w:val="0"/>
          <w:color w:val="000000"/>
          <w:szCs w:val="20"/>
        </w:rPr>
        <w:t>:</w:t>
      </w:r>
    </w:p>
    <w:p w14:paraId="0F8A26BA" w14:textId="4DC6A48C" w:rsidR="00E24AC2" w:rsidRPr="00E24AC2" w:rsidRDefault="00E24AC2" w:rsidP="00795B2D">
      <w:pPr>
        <w:snapToGrid w:val="0"/>
        <w:ind w:leftChars="507" w:left="1498" w:hangingChars="117" w:hanging="281"/>
        <w:jc w:val="both"/>
        <w:rPr>
          <w:rFonts w:ascii="Times New Roman" w:hAnsi="Times New Roman" w:cs="Times New Roman"/>
          <w:snapToGrid w:val="0"/>
        </w:rPr>
      </w:pPr>
      <w:r w:rsidRPr="00E24AC2">
        <w:rPr>
          <w:rFonts w:ascii="Times New Roman" w:hAnsi="Times New Roman" w:cs="Times New Roman"/>
          <w:snapToGrid w:val="0"/>
        </w:rPr>
        <w:t>1</w:t>
      </w:r>
      <w:r>
        <w:rPr>
          <w:rFonts w:ascii="Times New Roman" w:hAnsi="Times New Roman" w:cs="Times New Roman"/>
          <w:snapToGrid w:val="0"/>
        </w:rPr>
        <w:t>.</w:t>
      </w:r>
      <w:r w:rsidRPr="00E24AC2">
        <w:rPr>
          <w:rFonts w:ascii="Times New Roman" w:hAnsi="Times New Roman" w:cs="Times New Roman"/>
          <w:snapToGrid w:val="0"/>
        </w:rPr>
        <w:tab/>
        <w:t xml:space="preserve">Category I: </w:t>
      </w:r>
      <w:r w:rsidR="00AB1E63">
        <w:rPr>
          <w:rFonts w:ascii="Times New Roman" w:hAnsi="Times New Roman" w:cs="Times New Roman"/>
          <w:snapToGrid w:val="0"/>
        </w:rPr>
        <w:t>Recipient of</w:t>
      </w:r>
      <w:r w:rsidRPr="00E24AC2">
        <w:rPr>
          <w:rFonts w:ascii="Times New Roman" w:hAnsi="Times New Roman" w:cs="Times New Roman"/>
          <w:snapToGrid w:val="0"/>
        </w:rPr>
        <w:t xml:space="preserve"> </w:t>
      </w:r>
      <w:r w:rsidR="00AB1E63">
        <w:rPr>
          <w:rFonts w:ascii="Times New Roman" w:hAnsi="Times New Roman" w:cs="Times New Roman"/>
          <w:snapToGrid w:val="0"/>
        </w:rPr>
        <w:t>an</w:t>
      </w:r>
      <w:r w:rsidR="00AB1E63" w:rsidRPr="00E24AC2">
        <w:rPr>
          <w:rFonts w:ascii="Times New Roman" w:hAnsi="Times New Roman" w:cs="Times New Roman"/>
          <w:snapToGrid w:val="0"/>
        </w:rPr>
        <w:t xml:space="preserve"> </w:t>
      </w:r>
      <w:r w:rsidRPr="00E24AC2">
        <w:rPr>
          <w:rFonts w:ascii="Times New Roman" w:hAnsi="Times New Roman" w:cs="Times New Roman"/>
          <w:snapToGrid w:val="0"/>
        </w:rPr>
        <w:t xml:space="preserve">NSTC Outstanding Research Award </w:t>
      </w:r>
      <w:r w:rsidR="00AB1E63">
        <w:rPr>
          <w:rFonts w:ascii="Times New Roman" w:hAnsi="Times New Roman" w:cs="Times New Roman"/>
          <w:snapToGrid w:val="0"/>
        </w:rPr>
        <w:t>with</w:t>
      </w:r>
      <w:r w:rsidRPr="00E24AC2">
        <w:rPr>
          <w:rFonts w:ascii="Times New Roman" w:hAnsi="Times New Roman" w:cs="Times New Roman"/>
          <w:snapToGrid w:val="0"/>
        </w:rPr>
        <w:t xml:space="preserve"> extraordinary achievements in the </w:t>
      </w:r>
      <w:r w:rsidR="00AB1E63">
        <w:rPr>
          <w:rFonts w:ascii="Times New Roman" w:hAnsi="Times New Roman" w:cs="Times New Roman"/>
          <w:snapToGrid w:val="0"/>
        </w:rPr>
        <w:t xml:space="preserve">most </w:t>
      </w:r>
      <w:r w:rsidRPr="00E24AC2">
        <w:rPr>
          <w:rFonts w:ascii="Times New Roman" w:hAnsi="Times New Roman" w:cs="Times New Roman"/>
          <w:snapToGrid w:val="0"/>
        </w:rPr>
        <w:t>recent five-year period</w:t>
      </w:r>
    </w:p>
    <w:p w14:paraId="41FC5535" w14:textId="137B0418" w:rsidR="00E24AC2" w:rsidRPr="00E24AC2" w:rsidRDefault="00E24AC2" w:rsidP="00795B2D">
      <w:pPr>
        <w:snapToGrid w:val="0"/>
        <w:ind w:leftChars="507" w:left="1498" w:hangingChars="117" w:hanging="281"/>
        <w:jc w:val="both"/>
        <w:rPr>
          <w:rFonts w:ascii="Times New Roman" w:hAnsi="Times New Roman" w:cs="Times New Roman"/>
          <w:snapToGrid w:val="0"/>
        </w:rPr>
      </w:pPr>
      <w:r w:rsidRPr="00E24AC2">
        <w:rPr>
          <w:rFonts w:ascii="Times New Roman" w:hAnsi="Times New Roman" w:cs="Times New Roman"/>
          <w:snapToGrid w:val="0"/>
        </w:rPr>
        <w:t>2</w:t>
      </w:r>
      <w:r>
        <w:rPr>
          <w:rFonts w:ascii="Times New Roman" w:hAnsi="Times New Roman" w:cs="Times New Roman"/>
          <w:snapToGrid w:val="0"/>
        </w:rPr>
        <w:t>.</w:t>
      </w:r>
      <w:r w:rsidRPr="00E24AC2">
        <w:rPr>
          <w:rFonts w:ascii="Times New Roman" w:hAnsi="Times New Roman" w:cs="Times New Roman"/>
          <w:snapToGrid w:val="0"/>
        </w:rPr>
        <w:tab/>
        <w:t xml:space="preserve">Category </w:t>
      </w:r>
      <w:r w:rsidRPr="00E24AC2">
        <w:rPr>
          <w:rFonts w:ascii="Times New Roman" w:eastAsia="微軟正黑體" w:hAnsi="Times New Roman" w:cs="Times New Roman"/>
          <w:snapToGrid w:val="0"/>
        </w:rPr>
        <w:t>Ⅱ</w:t>
      </w:r>
      <w:r w:rsidRPr="00E24AC2">
        <w:rPr>
          <w:rFonts w:ascii="Times New Roman" w:hAnsi="Times New Roman" w:cs="Times New Roman"/>
          <w:snapToGrid w:val="0"/>
        </w:rPr>
        <w:t xml:space="preserve">: </w:t>
      </w:r>
      <w:r w:rsidR="00AB1E63">
        <w:rPr>
          <w:rFonts w:ascii="Times New Roman" w:hAnsi="Times New Roman" w:cs="Times New Roman"/>
          <w:snapToGrid w:val="0"/>
        </w:rPr>
        <w:t>Recipient of</w:t>
      </w:r>
      <w:r w:rsidRPr="00E24AC2">
        <w:rPr>
          <w:rFonts w:ascii="Times New Roman" w:hAnsi="Times New Roman" w:cs="Times New Roman"/>
          <w:snapToGrid w:val="0"/>
        </w:rPr>
        <w:t xml:space="preserve"> the NSTC Ta-You Wu Memorial Award or the Academia Sinica Early-Career Investigator Research Achievement Award AND </w:t>
      </w:r>
      <w:r w:rsidR="00AB1E63">
        <w:rPr>
          <w:rFonts w:ascii="Times New Roman" w:hAnsi="Times New Roman" w:cs="Times New Roman"/>
          <w:snapToGrid w:val="0"/>
        </w:rPr>
        <w:t>possessing</w:t>
      </w:r>
      <w:r w:rsidR="00AB1E63" w:rsidRPr="00E24AC2">
        <w:rPr>
          <w:rFonts w:ascii="Times New Roman" w:hAnsi="Times New Roman" w:cs="Times New Roman"/>
          <w:snapToGrid w:val="0"/>
        </w:rPr>
        <w:t xml:space="preserve"> </w:t>
      </w:r>
      <w:r w:rsidRPr="00E24AC2">
        <w:rPr>
          <w:rFonts w:ascii="Times New Roman" w:hAnsi="Times New Roman" w:cs="Times New Roman"/>
          <w:snapToGrid w:val="0"/>
        </w:rPr>
        <w:t>the qualifications for Category III distinguished faculty</w:t>
      </w:r>
    </w:p>
    <w:p w14:paraId="085DAF78" w14:textId="77777777" w:rsidR="00E24AC2" w:rsidRPr="00E24AC2" w:rsidRDefault="00E24AC2" w:rsidP="00795B2D">
      <w:pPr>
        <w:snapToGrid w:val="0"/>
        <w:ind w:leftChars="507" w:left="1498" w:hangingChars="117" w:hanging="281"/>
        <w:jc w:val="both"/>
        <w:rPr>
          <w:rFonts w:ascii="Times New Roman" w:hAnsi="Times New Roman" w:cs="Times New Roman"/>
          <w:snapToGrid w:val="0"/>
        </w:rPr>
      </w:pPr>
      <w:r w:rsidRPr="00E24AC2">
        <w:rPr>
          <w:rFonts w:ascii="Times New Roman" w:hAnsi="Times New Roman" w:cs="Times New Roman"/>
          <w:snapToGrid w:val="0"/>
        </w:rPr>
        <w:t>3</w:t>
      </w:r>
      <w:r>
        <w:rPr>
          <w:rFonts w:ascii="Times New Roman" w:hAnsi="Times New Roman" w:cs="Times New Roman"/>
          <w:snapToGrid w:val="0"/>
        </w:rPr>
        <w:t>.</w:t>
      </w:r>
      <w:r w:rsidRPr="00E24AC2">
        <w:rPr>
          <w:rFonts w:ascii="Times New Roman" w:hAnsi="Times New Roman" w:cs="Times New Roman"/>
          <w:snapToGrid w:val="0"/>
        </w:rPr>
        <w:tab/>
        <w:t xml:space="preserve">Category </w:t>
      </w:r>
      <w:r w:rsidRPr="00E24AC2">
        <w:rPr>
          <w:rFonts w:ascii="Times New Roman" w:eastAsia="微軟正黑體" w:hAnsi="Times New Roman" w:cs="Times New Roman"/>
          <w:snapToGrid w:val="0"/>
        </w:rPr>
        <w:t>Ⅲ</w:t>
      </w:r>
      <w:r w:rsidRPr="00E24AC2">
        <w:rPr>
          <w:rFonts w:ascii="Times New Roman" w:hAnsi="Times New Roman" w:cs="Times New Roman"/>
          <w:snapToGrid w:val="0"/>
        </w:rPr>
        <w:t>:</w:t>
      </w:r>
    </w:p>
    <w:p w14:paraId="0D214093" w14:textId="57A52728" w:rsidR="00E24AC2" w:rsidRPr="00E24AC2" w:rsidRDefault="00E24AC2" w:rsidP="00795B2D">
      <w:pPr>
        <w:snapToGrid w:val="0"/>
        <w:ind w:leftChars="607" w:left="1740" w:hangingChars="118" w:hanging="283"/>
        <w:jc w:val="both"/>
        <w:rPr>
          <w:rFonts w:ascii="Times New Roman" w:hAnsi="Times New Roman" w:cs="Times New Roman"/>
          <w:snapToGrid w:val="0"/>
        </w:rPr>
      </w:pPr>
      <w:r>
        <w:rPr>
          <w:rFonts w:ascii="Times New Roman" w:hAnsi="Times New Roman" w:cs="Times New Roman"/>
          <w:snapToGrid w:val="0"/>
        </w:rPr>
        <w:t>1)</w:t>
      </w:r>
      <w:r w:rsidRPr="00E24AC2">
        <w:rPr>
          <w:rFonts w:ascii="Times New Roman" w:hAnsi="Times New Roman" w:cs="Times New Roman"/>
          <w:snapToGrid w:val="0"/>
        </w:rPr>
        <w:tab/>
      </w:r>
      <w:r w:rsidR="00AB1E63">
        <w:rPr>
          <w:rFonts w:ascii="Times New Roman" w:hAnsi="Times New Roman" w:cs="Times New Roman"/>
          <w:snapToGrid w:val="0"/>
        </w:rPr>
        <w:t>Current or prior service</w:t>
      </w:r>
      <w:r w:rsidRPr="00E24AC2">
        <w:rPr>
          <w:rFonts w:ascii="Times New Roman" w:hAnsi="Times New Roman" w:cs="Times New Roman"/>
          <w:snapToGrid w:val="0"/>
        </w:rPr>
        <w:t xml:space="preserve"> as the principal investigator </w:t>
      </w:r>
      <w:r w:rsidR="00AB1E63">
        <w:rPr>
          <w:rFonts w:ascii="Times New Roman" w:hAnsi="Times New Roman" w:cs="Times New Roman"/>
          <w:snapToGrid w:val="0"/>
        </w:rPr>
        <w:t>on</w:t>
      </w:r>
      <w:r w:rsidR="00AB1E63" w:rsidRPr="00E24AC2">
        <w:rPr>
          <w:rFonts w:ascii="Times New Roman" w:hAnsi="Times New Roman" w:cs="Times New Roman"/>
          <w:snapToGrid w:val="0"/>
        </w:rPr>
        <w:t xml:space="preserve"> </w:t>
      </w:r>
      <w:r w:rsidR="00AB1E63">
        <w:rPr>
          <w:rFonts w:ascii="Times New Roman" w:hAnsi="Times New Roman" w:cs="Times New Roman"/>
          <w:snapToGrid w:val="0"/>
        </w:rPr>
        <w:t xml:space="preserve">a combined total of </w:t>
      </w:r>
      <w:r w:rsidRPr="00E24AC2">
        <w:rPr>
          <w:rFonts w:ascii="Times New Roman" w:hAnsi="Times New Roman" w:cs="Times New Roman"/>
          <w:snapToGrid w:val="0"/>
        </w:rPr>
        <w:t xml:space="preserve">at least two NSTC research projects or MOE educational practice research projects in the </w:t>
      </w:r>
      <w:r w:rsidR="00AB1E63">
        <w:rPr>
          <w:rFonts w:ascii="Times New Roman" w:hAnsi="Times New Roman" w:cs="Times New Roman"/>
          <w:snapToGrid w:val="0"/>
        </w:rPr>
        <w:t xml:space="preserve">most </w:t>
      </w:r>
      <w:r w:rsidRPr="00E24AC2">
        <w:rPr>
          <w:rFonts w:ascii="Times New Roman" w:hAnsi="Times New Roman" w:cs="Times New Roman"/>
          <w:snapToGrid w:val="0"/>
        </w:rPr>
        <w:t xml:space="preserve">recent three-year period AND extraordinary achievements in the </w:t>
      </w:r>
      <w:r w:rsidR="00AB1E63">
        <w:rPr>
          <w:rFonts w:ascii="Times New Roman" w:hAnsi="Times New Roman" w:cs="Times New Roman"/>
          <w:snapToGrid w:val="0"/>
        </w:rPr>
        <w:t xml:space="preserve">most </w:t>
      </w:r>
      <w:r w:rsidRPr="00E24AC2">
        <w:rPr>
          <w:rFonts w:ascii="Times New Roman" w:hAnsi="Times New Roman" w:cs="Times New Roman"/>
          <w:snapToGrid w:val="0"/>
        </w:rPr>
        <w:t>recent five-year period</w:t>
      </w:r>
    </w:p>
    <w:p w14:paraId="4FB700CC" w14:textId="12E18089" w:rsidR="00E24AC2" w:rsidRPr="00E24AC2" w:rsidRDefault="00E24AC2" w:rsidP="00795B2D">
      <w:pPr>
        <w:snapToGrid w:val="0"/>
        <w:ind w:leftChars="607" w:left="1740" w:hangingChars="118" w:hanging="283"/>
        <w:jc w:val="both"/>
        <w:rPr>
          <w:rFonts w:ascii="Times New Roman" w:hAnsi="Times New Roman" w:cs="Times New Roman"/>
          <w:snapToGrid w:val="0"/>
        </w:rPr>
      </w:pPr>
      <w:r>
        <w:rPr>
          <w:rFonts w:ascii="Times New Roman" w:hAnsi="Times New Roman" w:cs="Times New Roman"/>
          <w:snapToGrid w:val="0"/>
        </w:rPr>
        <w:t>2)</w:t>
      </w:r>
      <w:r w:rsidRPr="00E24AC2">
        <w:rPr>
          <w:rFonts w:ascii="Times New Roman" w:hAnsi="Times New Roman" w:cs="Times New Roman"/>
          <w:snapToGrid w:val="0"/>
        </w:rPr>
        <w:tab/>
      </w:r>
      <w:r w:rsidR="00AB1E63">
        <w:rPr>
          <w:rFonts w:ascii="Times New Roman" w:hAnsi="Times New Roman" w:cs="Times New Roman"/>
          <w:snapToGrid w:val="0"/>
        </w:rPr>
        <w:t>Recipient of</w:t>
      </w:r>
      <w:r w:rsidRPr="00E24AC2">
        <w:rPr>
          <w:rFonts w:ascii="Times New Roman" w:hAnsi="Times New Roman" w:cs="Times New Roman"/>
          <w:snapToGrid w:val="0"/>
        </w:rPr>
        <w:t xml:space="preserve"> a renowned domestic/international academic award or extraordinary contributions to academia worldwide AND extraordinary achievements in the </w:t>
      </w:r>
      <w:r w:rsidR="00AB1E63">
        <w:rPr>
          <w:rFonts w:ascii="Times New Roman" w:hAnsi="Times New Roman" w:cs="Times New Roman"/>
          <w:snapToGrid w:val="0"/>
        </w:rPr>
        <w:t xml:space="preserve">most </w:t>
      </w:r>
      <w:r w:rsidRPr="00E24AC2">
        <w:rPr>
          <w:rFonts w:ascii="Times New Roman" w:hAnsi="Times New Roman" w:cs="Times New Roman"/>
          <w:snapToGrid w:val="0"/>
        </w:rPr>
        <w:t>recent five-year period</w:t>
      </w:r>
    </w:p>
    <w:p w14:paraId="3AA67132" w14:textId="35247E4A" w:rsidR="00B77CCA" w:rsidRPr="00610EC2" w:rsidRDefault="00934936" w:rsidP="00795B2D">
      <w:pPr>
        <w:widowControl/>
        <w:snapToGrid w:val="0"/>
        <w:ind w:leftChars="500" w:left="1200"/>
        <w:jc w:val="both"/>
        <w:rPr>
          <w:rFonts w:ascii="Times New Roman" w:eastAsia="標楷體" w:hAnsi="Times New Roman" w:cs="Times New Roman"/>
          <w:snapToGrid w:val="0"/>
          <w:szCs w:val="20"/>
        </w:rPr>
      </w:pPr>
      <w:r w:rsidRPr="00C136ED">
        <w:rPr>
          <w:rFonts w:ascii="Times New Roman" w:eastAsia="標楷體" w:hAnsi="Times New Roman" w:cs="Times New Roman"/>
          <w:snapToGrid w:val="0"/>
          <w:color w:val="000000"/>
          <w:szCs w:val="20"/>
        </w:rPr>
        <w:t>The</w:t>
      </w:r>
      <w:r w:rsidR="00AB1E63">
        <w:rPr>
          <w:rFonts w:ascii="Times New Roman" w:eastAsia="標楷體" w:hAnsi="Times New Roman" w:cs="Times New Roman"/>
          <w:snapToGrid w:val="0"/>
          <w:color w:val="000000"/>
          <w:szCs w:val="20"/>
        </w:rPr>
        <w:t xml:space="preserve"> term</w:t>
      </w:r>
      <w:r w:rsidRPr="00C136ED">
        <w:rPr>
          <w:rFonts w:ascii="Times New Roman" w:eastAsia="標楷體" w:hAnsi="Times New Roman" w:cs="Times New Roman"/>
          <w:snapToGrid w:val="0"/>
          <w:color w:val="000000"/>
          <w:szCs w:val="20"/>
        </w:rPr>
        <w:t xml:space="preserve"> “</w:t>
      </w:r>
      <w:r w:rsidRPr="00C136ED">
        <w:rPr>
          <w:rFonts w:ascii="Times New Roman" w:hAnsi="Times New Roman" w:cs="Times New Roman"/>
          <w:snapToGrid w:val="0"/>
        </w:rPr>
        <w:t xml:space="preserve">extraordinary achievements in the recent five-year period” </w:t>
      </w:r>
      <w:r w:rsidR="00AB1E63">
        <w:rPr>
          <w:rFonts w:ascii="Times New Roman" w:hAnsi="Times New Roman" w:cs="Times New Roman"/>
          <w:snapToGrid w:val="0"/>
        </w:rPr>
        <w:t>as used in</w:t>
      </w:r>
      <w:r w:rsidRPr="00C136ED">
        <w:rPr>
          <w:rFonts w:ascii="Times New Roman" w:hAnsi="Times New Roman" w:cs="Times New Roman"/>
          <w:snapToGrid w:val="0"/>
        </w:rPr>
        <w:t xml:space="preserve"> the preceding paragraph </w:t>
      </w:r>
      <w:r w:rsidR="00AB1E63">
        <w:rPr>
          <w:rFonts w:ascii="Times New Roman" w:hAnsi="Times New Roman" w:cs="Times New Roman"/>
          <w:snapToGrid w:val="0"/>
        </w:rPr>
        <w:t>refers to</w:t>
      </w:r>
      <w:r w:rsidRPr="00C136ED">
        <w:rPr>
          <w:rFonts w:ascii="Times New Roman" w:eastAsia="標楷體" w:hAnsi="Times New Roman" w:cs="Times New Roman"/>
          <w:snapToGrid w:val="0"/>
          <w:color w:val="000000"/>
          <w:szCs w:val="20"/>
        </w:rPr>
        <w:t xml:space="preserve"> highly cited papers, articles published in international journals, monographs, book chapters, publications, patents, and new variety rights released/registered in the five-year period leading up to the date of appointment.</w:t>
      </w:r>
    </w:p>
    <w:p w14:paraId="1E5151E6" w14:textId="77777777" w:rsidR="00B77CCA" w:rsidRPr="00610EC2" w:rsidRDefault="00934936" w:rsidP="00795B2D">
      <w:pPr>
        <w:widowControl/>
        <w:snapToGrid w:val="0"/>
        <w:ind w:leftChars="500" w:left="1200"/>
        <w:jc w:val="both"/>
        <w:rPr>
          <w:rFonts w:ascii="Times New Roman" w:eastAsia="標楷體" w:hAnsi="Times New Roman" w:cs="Times New Roman"/>
          <w:snapToGrid w:val="0"/>
          <w:szCs w:val="20"/>
        </w:rPr>
      </w:pPr>
      <w:r w:rsidRPr="00C136ED">
        <w:rPr>
          <w:rFonts w:ascii="Times New Roman" w:eastAsia="標楷體" w:hAnsi="Times New Roman" w:cs="Times New Roman"/>
          <w:snapToGrid w:val="0"/>
          <w:color w:val="000000"/>
          <w:szCs w:val="20"/>
        </w:rPr>
        <w:t>Faculty members transferring from a non-NCHU unit may submit achievements from their previous engagement(s) for consideration.</w:t>
      </w:r>
    </w:p>
    <w:p w14:paraId="30BFAA04" w14:textId="77777777" w:rsidR="00B77CCA" w:rsidRPr="00610EC2" w:rsidRDefault="00934936" w:rsidP="00795B2D">
      <w:pPr>
        <w:widowControl/>
        <w:snapToGrid w:val="0"/>
        <w:ind w:leftChars="500" w:left="1200"/>
        <w:jc w:val="both"/>
        <w:rPr>
          <w:rFonts w:ascii="Times New Roman" w:eastAsia="標楷體" w:hAnsi="Times New Roman" w:cs="Times New Roman"/>
          <w:snapToGrid w:val="0"/>
          <w:szCs w:val="20"/>
        </w:rPr>
      </w:pPr>
      <w:r w:rsidRPr="00C136ED">
        <w:rPr>
          <w:rFonts w:ascii="Times New Roman" w:eastAsia="標楷體" w:hAnsi="Times New Roman" w:cs="Times New Roman"/>
          <w:snapToGrid w:val="0"/>
          <w:color w:val="000000"/>
          <w:szCs w:val="20"/>
        </w:rPr>
        <w:t>New</w:t>
      </w:r>
      <w:r>
        <w:rPr>
          <w:rFonts w:ascii="Times New Roman" w:eastAsia="標楷體" w:hAnsi="Times New Roman" w:cs="Times New Roman"/>
          <w:snapToGrid w:val="0"/>
          <w:color w:val="000000"/>
          <w:szCs w:val="20"/>
        </w:rPr>
        <w:t xml:space="preserve"> associate/assistant</w:t>
      </w:r>
      <w:r w:rsidRPr="00C136ED">
        <w:rPr>
          <w:rFonts w:ascii="Times New Roman" w:eastAsia="標楷體" w:hAnsi="Times New Roman" w:cs="Times New Roman"/>
          <w:snapToGrid w:val="0"/>
          <w:color w:val="000000"/>
          <w:szCs w:val="20"/>
        </w:rPr>
        <w:t xml:space="preserve"> professor appointment cases shall be passed by the competent department-level faculty evaluation committee and presented to the NCHU Faculty Evaluation Committee for review. Outstanding scholar appointment cases may be exempt from department- and college-level review and be submitted directly to the NCHU Faculty Evaluation Committee for review. Candidates who meet any of the criteria described in Paragraph 1 may be recommended for appointment as distinguished </w:t>
      </w:r>
      <w:r w:rsidR="00163083">
        <w:rPr>
          <w:rFonts w:ascii="Times New Roman" w:eastAsia="標楷體" w:hAnsi="Times New Roman" w:cs="Times New Roman"/>
          <w:snapToGrid w:val="0"/>
          <w:color w:val="000000"/>
          <w:szCs w:val="20"/>
        </w:rPr>
        <w:t>faculty</w:t>
      </w:r>
      <w:r w:rsidRPr="00C136ED">
        <w:rPr>
          <w:rFonts w:ascii="Times New Roman" w:eastAsia="標楷體" w:hAnsi="Times New Roman" w:cs="Times New Roman"/>
          <w:snapToGrid w:val="0"/>
          <w:color w:val="000000"/>
          <w:szCs w:val="20"/>
        </w:rPr>
        <w:t xml:space="preserve"> and, if approved, begin receiving additional pay once they officially report for duty at the University. Candidates who are unable to complete the necessary process in time may apply for additional pay within two months of reporting for duty.</w:t>
      </w:r>
    </w:p>
    <w:p w14:paraId="43EA1D8A" w14:textId="77777777" w:rsidR="00B77CCA" w:rsidRPr="00610EC2" w:rsidRDefault="00F46C78" w:rsidP="00795B2D">
      <w:pPr>
        <w:widowControl/>
        <w:snapToGrid w:val="0"/>
        <w:ind w:leftChars="500" w:left="1200"/>
        <w:jc w:val="both"/>
        <w:rPr>
          <w:rFonts w:ascii="Times New Roman" w:eastAsia="標楷體" w:hAnsi="Times New Roman" w:cs="Times New Roman"/>
          <w:snapToGrid w:val="0"/>
          <w:szCs w:val="20"/>
        </w:rPr>
      </w:pPr>
      <w:r w:rsidRPr="00C136ED">
        <w:rPr>
          <w:rFonts w:ascii="Times New Roman" w:eastAsia="標楷體" w:hAnsi="Times New Roman" w:cs="Times New Roman"/>
          <w:snapToGrid w:val="0"/>
          <w:color w:val="000000"/>
          <w:szCs w:val="20"/>
        </w:rPr>
        <w:t xml:space="preserve">The determination of the “most recent </w:t>
      </w:r>
      <w:r>
        <w:rPr>
          <w:rFonts w:ascii="Times New Roman" w:eastAsia="標楷體" w:hAnsi="Times New Roman" w:cs="Times New Roman"/>
          <w:snapToGrid w:val="0"/>
          <w:color w:val="000000"/>
          <w:szCs w:val="20"/>
        </w:rPr>
        <w:t>five</w:t>
      </w:r>
      <w:r w:rsidRPr="00C136ED">
        <w:rPr>
          <w:rFonts w:ascii="Times New Roman" w:eastAsia="標楷體" w:hAnsi="Times New Roman" w:cs="Times New Roman"/>
          <w:snapToGrid w:val="0"/>
          <w:color w:val="000000"/>
          <w:szCs w:val="20"/>
        </w:rPr>
        <w:t xml:space="preserve">-year period” </w:t>
      </w:r>
      <w:r w:rsidR="004B4084">
        <w:rPr>
          <w:rFonts w:ascii="Times New Roman" w:eastAsia="標楷體" w:hAnsi="Times New Roman" w:cs="Times New Roman"/>
          <w:snapToGrid w:val="0"/>
          <w:color w:val="000000"/>
          <w:szCs w:val="20"/>
        </w:rPr>
        <w:t>described in Paragraph 1</w:t>
      </w:r>
      <w:r w:rsidRPr="00C136ED">
        <w:rPr>
          <w:rFonts w:ascii="Times New Roman" w:eastAsia="標楷體" w:hAnsi="Times New Roman" w:cs="Times New Roman"/>
          <w:snapToGrid w:val="0"/>
          <w:color w:val="000000"/>
          <w:szCs w:val="20"/>
        </w:rPr>
        <w:t xml:space="preserve">shall be based on the expected appointment date and shall be subject to the NCHU </w:t>
      </w:r>
      <w:r w:rsidRPr="00C136ED">
        <w:rPr>
          <w:rFonts w:ascii="Times New Roman" w:eastAsia="標楷體" w:hAnsi="Times New Roman" w:cs="Times New Roman"/>
          <w:i/>
          <w:iCs/>
          <w:snapToGrid w:val="0"/>
          <w:color w:val="000000"/>
          <w:szCs w:val="20"/>
        </w:rPr>
        <w:t>Faculty Qualifications Review Regulations</w:t>
      </w:r>
      <w:r w:rsidRPr="00C136ED">
        <w:rPr>
          <w:rFonts w:ascii="Times New Roman" w:eastAsia="標楷體" w:hAnsi="Times New Roman" w:cs="Times New Roman"/>
          <w:snapToGrid w:val="0"/>
          <w:color w:val="000000"/>
          <w:szCs w:val="20"/>
        </w:rPr>
        <w:t>.</w:t>
      </w:r>
    </w:p>
    <w:p w14:paraId="077C18EB" w14:textId="2D10A9EA" w:rsidR="00B77CCA" w:rsidRPr="00610EC2" w:rsidRDefault="006E606F" w:rsidP="00795B2D">
      <w:pPr>
        <w:widowControl/>
        <w:snapToGrid w:val="0"/>
        <w:ind w:left="1133" w:hangingChars="472" w:hanging="1133"/>
        <w:jc w:val="both"/>
        <w:rPr>
          <w:rFonts w:ascii="Times New Roman" w:eastAsia="標楷體" w:hAnsi="Times New Roman" w:cs="Times New Roman"/>
          <w:snapToGrid w:val="0"/>
          <w:szCs w:val="20"/>
        </w:rPr>
      </w:pPr>
      <w:r>
        <w:rPr>
          <w:rFonts w:ascii="Times New Roman" w:eastAsia="標楷體" w:hAnsi="Times New Roman" w:cs="Times New Roman" w:hint="eastAsia"/>
          <w:snapToGrid w:val="0"/>
          <w:color w:val="000000"/>
          <w:szCs w:val="20"/>
        </w:rPr>
        <w:t>A</w:t>
      </w:r>
      <w:r>
        <w:rPr>
          <w:rFonts w:ascii="Times New Roman" w:eastAsia="標楷體" w:hAnsi="Times New Roman" w:cs="Times New Roman"/>
          <w:snapToGrid w:val="0"/>
          <w:color w:val="000000"/>
          <w:szCs w:val="20"/>
        </w:rPr>
        <w:t>rticle 4</w:t>
      </w:r>
      <w:r>
        <w:rPr>
          <w:rFonts w:ascii="Times New Roman" w:eastAsia="標楷體" w:hAnsi="Times New Roman" w:cs="Times New Roman"/>
          <w:snapToGrid w:val="0"/>
          <w:color w:val="000000"/>
          <w:szCs w:val="20"/>
        </w:rPr>
        <w:tab/>
      </w:r>
      <w:r w:rsidR="00760C9D" w:rsidRPr="00C136ED">
        <w:rPr>
          <w:rFonts w:ascii="Times New Roman" w:eastAsia="標楷體" w:hAnsi="Times New Roman" w:cs="Times New Roman"/>
          <w:snapToGrid w:val="0"/>
          <w:color w:val="000000"/>
          <w:szCs w:val="20"/>
        </w:rPr>
        <w:t>The University shall establish a Distinguished Professor</w:t>
      </w:r>
      <w:r w:rsidR="00760C9D">
        <w:rPr>
          <w:rFonts w:ascii="Times New Roman" w:eastAsia="標楷體" w:hAnsi="Times New Roman" w:cs="Times New Roman"/>
          <w:snapToGrid w:val="0"/>
          <w:color w:val="000000"/>
          <w:szCs w:val="20"/>
        </w:rPr>
        <w:t xml:space="preserve"> and Faculty</w:t>
      </w:r>
      <w:r w:rsidR="00760C9D" w:rsidRPr="00C136ED">
        <w:rPr>
          <w:rFonts w:ascii="Times New Roman" w:eastAsia="標楷體" w:hAnsi="Times New Roman" w:cs="Times New Roman"/>
          <w:snapToGrid w:val="0"/>
          <w:color w:val="000000"/>
          <w:szCs w:val="20"/>
        </w:rPr>
        <w:t xml:space="preserve"> Selection and Appointment Committee (“the Committee”) composed of up to 17 members, including one vice president of the University and several exceptional scholars from within and outside of NCHU who meet the </w:t>
      </w:r>
      <w:r w:rsidR="00AB1E63">
        <w:rPr>
          <w:rFonts w:ascii="Times New Roman" w:eastAsia="標楷體" w:hAnsi="Times New Roman" w:cs="Times New Roman"/>
          <w:snapToGrid w:val="0"/>
          <w:color w:val="000000"/>
          <w:szCs w:val="20"/>
        </w:rPr>
        <w:t>criteria</w:t>
      </w:r>
      <w:r w:rsidR="00AB1E63" w:rsidRPr="00C136ED">
        <w:rPr>
          <w:rFonts w:ascii="Times New Roman" w:eastAsia="標楷體" w:hAnsi="Times New Roman" w:cs="Times New Roman"/>
          <w:snapToGrid w:val="0"/>
          <w:color w:val="000000"/>
          <w:szCs w:val="20"/>
        </w:rPr>
        <w:t xml:space="preserve"> </w:t>
      </w:r>
      <w:r w:rsidR="00760C9D" w:rsidRPr="00C136ED">
        <w:rPr>
          <w:rFonts w:ascii="Times New Roman" w:eastAsia="標楷體" w:hAnsi="Times New Roman" w:cs="Times New Roman"/>
          <w:snapToGrid w:val="0"/>
          <w:color w:val="000000"/>
          <w:szCs w:val="20"/>
        </w:rPr>
        <w:t xml:space="preserve">for a chair or distinguished professorship at the </w:t>
      </w:r>
      <w:r w:rsidR="00760C9D" w:rsidRPr="00C136ED">
        <w:rPr>
          <w:rFonts w:ascii="Times New Roman" w:eastAsia="標楷體" w:hAnsi="Times New Roman" w:cs="Times New Roman"/>
          <w:snapToGrid w:val="0"/>
          <w:color w:val="000000"/>
          <w:szCs w:val="20"/>
        </w:rPr>
        <w:lastRenderedPageBreak/>
        <w:t xml:space="preserve">University. Committee members shall be selected by the NCHU President from a shortlist </w:t>
      </w:r>
      <w:r w:rsidR="00AB1E63">
        <w:rPr>
          <w:rFonts w:ascii="Times New Roman" w:eastAsia="標楷體" w:hAnsi="Times New Roman" w:cs="Times New Roman"/>
          <w:snapToGrid w:val="0"/>
          <w:color w:val="000000"/>
          <w:szCs w:val="20"/>
        </w:rPr>
        <w:t>composed of</w:t>
      </w:r>
      <w:r w:rsidR="00AB1E63" w:rsidRPr="00C136ED">
        <w:rPr>
          <w:rFonts w:ascii="Times New Roman" w:eastAsia="標楷體" w:hAnsi="Times New Roman" w:cs="Times New Roman"/>
          <w:snapToGrid w:val="0"/>
          <w:color w:val="000000"/>
          <w:szCs w:val="20"/>
        </w:rPr>
        <w:t xml:space="preserve"> </w:t>
      </w:r>
      <w:r w:rsidR="00760C9D" w:rsidRPr="00C136ED">
        <w:rPr>
          <w:rFonts w:ascii="Times New Roman" w:eastAsia="標楷體" w:hAnsi="Times New Roman" w:cs="Times New Roman"/>
          <w:snapToGrid w:val="0"/>
          <w:color w:val="000000"/>
          <w:szCs w:val="20"/>
        </w:rPr>
        <w:t xml:space="preserve">two candidates recommended by each college. Non-NCHU members shall account for at least half of the Committee’s membership. The vice president shall serve as convener. Each member shall serve a term of one year. </w:t>
      </w:r>
      <w:r w:rsidR="00760C9D" w:rsidRPr="00C136ED">
        <w:rPr>
          <w:rFonts w:ascii="Times New Roman" w:eastAsia="標楷體" w:hAnsi="Times New Roman" w:cs="Times New Roman"/>
          <w:snapToGrid w:val="0"/>
        </w:rPr>
        <w:t>The Committee shall convene at least once every year to review the appointment</w:t>
      </w:r>
      <w:r w:rsidR="00AB1E63">
        <w:rPr>
          <w:rFonts w:ascii="Times New Roman" w:eastAsia="標楷體" w:hAnsi="Times New Roman" w:cs="Times New Roman"/>
          <w:snapToGrid w:val="0"/>
        </w:rPr>
        <w:t>s</w:t>
      </w:r>
      <w:r w:rsidR="00760C9D" w:rsidRPr="00C136ED">
        <w:rPr>
          <w:rFonts w:ascii="Times New Roman" w:eastAsia="標楷體" w:hAnsi="Times New Roman" w:cs="Times New Roman"/>
          <w:snapToGrid w:val="0"/>
        </w:rPr>
        <w:t xml:space="preserve"> and performance of Category I and Category II </w:t>
      </w:r>
      <w:r w:rsidR="00760C9D">
        <w:rPr>
          <w:rFonts w:ascii="Times New Roman" w:eastAsia="標楷體" w:hAnsi="Times New Roman" w:cs="Times New Roman"/>
          <w:snapToGrid w:val="0"/>
        </w:rPr>
        <w:t>faculty</w:t>
      </w:r>
      <w:r w:rsidR="00760C9D" w:rsidRPr="00C136ED">
        <w:rPr>
          <w:rFonts w:ascii="Times New Roman" w:eastAsia="標楷體" w:hAnsi="Times New Roman" w:cs="Times New Roman"/>
          <w:snapToGrid w:val="0"/>
        </w:rPr>
        <w:t xml:space="preserve">, as well as </w:t>
      </w:r>
      <w:r w:rsidR="00760C9D">
        <w:rPr>
          <w:rFonts w:ascii="Times New Roman" w:eastAsia="標楷體" w:hAnsi="Times New Roman" w:cs="Times New Roman"/>
          <w:snapToGrid w:val="0"/>
        </w:rPr>
        <w:t>U</w:t>
      </w:r>
      <w:r w:rsidR="00760C9D" w:rsidRPr="00C136ED">
        <w:rPr>
          <w:rFonts w:ascii="Times New Roman" w:eastAsia="標楷體" w:hAnsi="Times New Roman" w:cs="Times New Roman"/>
          <w:snapToGrid w:val="0"/>
        </w:rPr>
        <w:t xml:space="preserve">niversity-appointed Category III </w:t>
      </w:r>
      <w:r w:rsidR="00C3364B">
        <w:rPr>
          <w:rFonts w:ascii="Times New Roman" w:eastAsia="標楷體" w:hAnsi="Times New Roman" w:cs="Times New Roman"/>
          <w:snapToGrid w:val="0"/>
        </w:rPr>
        <w:t>faculty</w:t>
      </w:r>
      <w:r w:rsidR="00760C9D" w:rsidRPr="00C136ED">
        <w:rPr>
          <w:rFonts w:ascii="Times New Roman" w:eastAsia="標楷體" w:hAnsi="Times New Roman" w:cs="Times New Roman"/>
          <w:snapToGrid w:val="0"/>
        </w:rPr>
        <w:t>.</w:t>
      </w:r>
    </w:p>
    <w:p w14:paraId="3ED4A46C" w14:textId="5D4AD397" w:rsidR="00B77CCA" w:rsidRPr="00610EC2" w:rsidRDefault="004F2CE1" w:rsidP="00795B2D">
      <w:pPr>
        <w:widowControl/>
        <w:snapToGrid w:val="0"/>
        <w:ind w:leftChars="465" w:left="1116" w:firstLine="1"/>
        <w:jc w:val="both"/>
        <w:rPr>
          <w:rFonts w:ascii="Times New Roman" w:eastAsia="標楷體" w:hAnsi="Times New Roman" w:cs="Times New Roman"/>
          <w:snapToGrid w:val="0"/>
          <w:szCs w:val="20"/>
        </w:rPr>
      </w:pPr>
      <w:r w:rsidRPr="00C136ED">
        <w:rPr>
          <w:rFonts w:ascii="Times New Roman" w:eastAsia="標楷體" w:hAnsi="Times New Roman" w:cs="Times New Roman"/>
          <w:snapToGrid w:val="0"/>
          <w:color w:val="000000"/>
          <w:szCs w:val="20"/>
        </w:rPr>
        <w:t xml:space="preserve">Each college shall establish its own college-level review committee, which shall be composed of at least five members, half of whom shall be non-NCHU scholars/experts who meet the </w:t>
      </w:r>
      <w:r w:rsidR="00AB1E63">
        <w:rPr>
          <w:rFonts w:ascii="Times New Roman" w:eastAsia="標楷體" w:hAnsi="Times New Roman" w:cs="Times New Roman"/>
          <w:snapToGrid w:val="0"/>
          <w:color w:val="000000"/>
          <w:szCs w:val="20"/>
        </w:rPr>
        <w:t>criteria</w:t>
      </w:r>
      <w:r w:rsidR="00AB1E63" w:rsidRPr="00C136ED">
        <w:rPr>
          <w:rFonts w:ascii="Times New Roman" w:eastAsia="標楷體" w:hAnsi="Times New Roman" w:cs="Times New Roman"/>
          <w:snapToGrid w:val="0"/>
          <w:color w:val="000000"/>
          <w:szCs w:val="20"/>
        </w:rPr>
        <w:t xml:space="preserve"> </w:t>
      </w:r>
      <w:r w:rsidRPr="00C136ED">
        <w:rPr>
          <w:rFonts w:ascii="Times New Roman" w:eastAsia="標楷體" w:hAnsi="Times New Roman" w:cs="Times New Roman"/>
          <w:snapToGrid w:val="0"/>
          <w:color w:val="000000"/>
          <w:szCs w:val="20"/>
        </w:rPr>
        <w:t>for a chair or distinguished professorship at the University. The committee shall review the list of professors eligible for Article 3, Paragraph 1 and the supporting documents provided by such professors, as well as appointment</w:t>
      </w:r>
      <w:r w:rsidR="00AB1E63">
        <w:rPr>
          <w:rFonts w:ascii="Times New Roman" w:eastAsia="標楷體" w:hAnsi="Times New Roman" w:cs="Times New Roman"/>
          <w:snapToGrid w:val="0"/>
          <w:color w:val="000000"/>
          <w:szCs w:val="20"/>
        </w:rPr>
        <w:t xml:space="preserve"> cases</w:t>
      </w:r>
      <w:r w:rsidRPr="00C136ED">
        <w:rPr>
          <w:rFonts w:ascii="Times New Roman" w:eastAsia="標楷體" w:hAnsi="Times New Roman" w:cs="Times New Roman"/>
          <w:snapToGrid w:val="0"/>
          <w:color w:val="000000"/>
          <w:szCs w:val="20"/>
        </w:rPr>
        <w:t xml:space="preserve"> and performance evaluation cases for college-appointed Category III </w:t>
      </w:r>
      <w:r>
        <w:rPr>
          <w:rFonts w:ascii="Times New Roman" w:eastAsia="標楷體" w:hAnsi="Times New Roman" w:cs="Times New Roman"/>
          <w:snapToGrid w:val="0"/>
          <w:color w:val="000000"/>
          <w:szCs w:val="20"/>
        </w:rPr>
        <w:t>faculty</w:t>
      </w:r>
      <w:r w:rsidRPr="00C136ED">
        <w:rPr>
          <w:rFonts w:ascii="Times New Roman" w:eastAsia="標楷體" w:hAnsi="Times New Roman" w:cs="Times New Roman"/>
          <w:snapToGrid w:val="0"/>
          <w:color w:val="000000"/>
          <w:szCs w:val="20"/>
        </w:rPr>
        <w:t>. Cases for noncollegiate centers and offices shall be processed by the competent college (cases for the Biotechnology Center shall be processed by the College of Life Sciences; cases for the General Education Center shall be processed by the College of Liberal Arts; cases for the Center for Teacher Education shall be processed by the College of Law and Politics; cases for the Office of Physical Education and Sports shall be processed by the College of Management).</w:t>
      </w:r>
    </w:p>
    <w:p w14:paraId="7EB48DC9" w14:textId="77777777" w:rsidR="00B77CCA" w:rsidRPr="00610EC2" w:rsidRDefault="00982E92" w:rsidP="00795B2D">
      <w:pPr>
        <w:widowControl/>
        <w:snapToGrid w:val="0"/>
        <w:ind w:leftChars="465" w:left="1116" w:firstLine="1"/>
        <w:jc w:val="both"/>
        <w:rPr>
          <w:rFonts w:ascii="Times New Roman" w:eastAsia="標楷體" w:hAnsi="Times New Roman" w:cs="Times New Roman"/>
          <w:snapToGrid w:val="0"/>
          <w:szCs w:val="20"/>
        </w:rPr>
      </w:pPr>
      <w:r w:rsidRPr="00C136ED">
        <w:rPr>
          <w:rFonts w:ascii="Times New Roman" w:eastAsia="標楷體" w:hAnsi="Times New Roman" w:cs="Times New Roman"/>
          <w:snapToGrid w:val="0"/>
          <w:color w:val="000000"/>
          <w:szCs w:val="20"/>
        </w:rPr>
        <w:t>Each college shall formulate a set of regulations for the selection and appointment of distinguished</w:t>
      </w:r>
      <w:r>
        <w:rPr>
          <w:rFonts w:ascii="Times New Roman" w:eastAsia="標楷體" w:hAnsi="Times New Roman" w:cs="Times New Roman"/>
          <w:snapToGrid w:val="0"/>
          <w:color w:val="000000"/>
          <w:szCs w:val="20"/>
        </w:rPr>
        <w:t xml:space="preserve"> professors and</w:t>
      </w:r>
      <w:r w:rsidRPr="00C136ED">
        <w:rPr>
          <w:rFonts w:ascii="Times New Roman" w:eastAsia="標楷體" w:hAnsi="Times New Roman" w:cs="Times New Roman"/>
          <w:snapToGrid w:val="0"/>
          <w:color w:val="000000"/>
          <w:szCs w:val="20"/>
        </w:rPr>
        <w:t xml:space="preserve"> faculty members, which shall be implemented upon passage by the college affairs meeting and approval by the NCHU President.</w:t>
      </w:r>
    </w:p>
    <w:p w14:paraId="6FB04DF4" w14:textId="1AA42FC9" w:rsidR="00B77CCA" w:rsidRPr="00610EC2" w:rsidRDefault="008D5CCC" w:rsidP="00795B2D">
      <w:pPr>
        <w:widowControl/>
        <w:snapToGrid w:val="0"/>
        <w:ind w:leftChars="466" w:left="1118" w:firstLine="1"/>
        <w:jc w:val="both"/>
        <w:rPr>
          <w:rFonts w:ascii="Times New Roman" w:eastAsia="標楷體" w:hAnsi="Times New Roman" w:cs="Times New Roman"/>
          <w:snapToGrid w:val="0"/>
          <w:szCs w:val="20"/>
        </w:rPr>
      </w:pPr>
      <w:r>
        <w:rPr>
          <w:rFonts w:ascii="Times New Roman" w:eastAsia="標楷體" w:hAnsi="Times New Roman" w:cs="Times New Roman"/>
          <w:snapToGrid w:val="0"/>
        </w:rPr>
        <w:t>In consideration of</w:t>
      </w:r>
      <w:r w:rsidR="0082745E" w:rsidRPr="00C136ED">
        <w:rPr>
          <w:rFonts w:ascii="Times New Roman" w:eastAsia="標楷體" w:hAnsi="Times New Roman" w:cs="Times New Roman"/>
          <w:snapToGrid w:val="0"/>
        </w:rPr>
        <w:t xml:space="preserve"> the urgency of recruiting and retaining talent, the college-level committees may call interim meetings in accordance with the applicable administrative approval procedures to discuss and determine the flexible pay and award period for certain candidates, which shall be approved and finalized by the Committee.</w:t>
      </w:r>
    </w:p>
    <w:p w14:paraId="59AB863F" w14:textId="58BD5EE3" w:rsidR="00B77CCA" w:rsidRPr="00610EC2" w:rsidRDefault="00C4478B" w:rsidP="00795B2D">
      <w:pPr>
        <w:widowControl/>
        <w:snapToGrid w:val="0"/>
        <w:ind w:left="1133" w:hangingChars="472" w:hanging="1133"/>
        <w:jc w:val="both"/>
        <w:rPr>
          <w:rFonts w:ascii="Times New Roman" w:eastAsia="標楷體" w:hAnsi="Times New Roman" w:cs="Times New Roman"/>
          <w:snapToGrid w:val="0"/>
          <w:szCs w:val="20"/>
        </w:rPr>
      </w:pPr>
      <w:r>
        <w:rPr>
          <w:rFonts w:ascii="Times New Roman" w:eastAsia="標楷體" w:hAnsi="Times New Roman" w:cs="Times New Roman" w:hint="eastAsia"/>
          <w:snapToGrid w:val="0"/>
          <w:color w:val="000000"/>
          <w:szCs w:val="20"/>
        </w:rPr>
        <w:t>A</w:t>
      </w:r>
      <w:r>
        <w:rPr>
          <w:rFonts w:ascii="Times New Roman" w:eastAsia="標楷體" w:hAnsi="Times New Roman" w:cs="Times New Roman"/>
          <w:snapToGrid w:val="0"/>
          <w:color w:val="000000"/>
          <w:szCs w:val="20"/>
        </w:rPr>
        <w:t xml:space="preserve">rticle </w:t>
      </w:r>
      <w:r w:rsidR="00CD7531">
        <w:rPr>
          <w:rFonts w:ascii="Times New Roman" w:eastAsia="標楷體" w:hAnsi="Times New Roman" w:cs="Times New Roman"/>
          <w:snapToGrid w:val="0"/>
          <w:color w:val="000000"/>
          <w:szCs w:val="20"/>
        </w:rPr>
        <w:t>5</w:t>
      </w:r>
      <w:r>
        <w:rPr>
          <w:rFonts w:ascii="Times New Roman" w:eastAsia="標楷體" w:hAnsi="Times New Roman" w:cs="Times New Roman"/>
          <w:snapToGrid w:val="0"/>
          <w:color w:val="000000"/>
          <w:szCs w:val="20"/>
        </w:rPr>
        <w:tab/>
      </w:r>
      <w:r w:rsidR="00E83E26" w:rsidRPr="00C136ED">
        <w:rPr>
          <w:rFonts w:ascii="Times New Roman" w:eastAsia="標楷體" w:hAnsi="Times New Roman" w:cs="Times New Roman"/>
          <w:snapToGrid w:val="0"/>
          <w:color w:val="000000"/>
          <w:szCs w:val="20"/>
        </w:rPr>
        <w:t xml:space="preserve">Each college-level committee must submit distinguished </w:t>
      </w:r>
      <w:r w:rsidR="00E83E26">
        <w:rPr>
          <w:rFonts w:ascii="Times New Roman" w:eastAsia="標楷體" w:hAnsi="Times New Roman" w:cs="Times New Roman"/>
          <w:snapToGrid w:val="0"/>
          <w:color w:val="000000"/>
          <w:szCs w:val="20"/>
        </w:rPr>
        <w:t>faculty</w:t>
      </w:r>
      <w:r w:rsidR="00E83E26" w:rsidRPr="00C136ED">
        <w:rPr>
          <w:rFonts w:ascii="Times New Roman" w:eastAsia="標楷體" w:hAnsi="Times New Roman" w:cs="Times New Roman"/>
          <w:snapToGrid w:val="0"/>
          <w:color w:val="000000"/>
          <w:szCs w:val="20"/>
        </w:rPr>
        <w:t xml:space="preserve"> appointment applications together with the necessary supporting documents to the Personnel Department for processing by April 15 of each year. However, the NCHU President may specify </w:t>
      </w:r>
      <w:r w:rsidR="000647D3">
        <w:rPr>
          <w:rFonts w:ascii="Times New Roman" w:eastAsia="標楷體" w:hAnsi="Times New Roman" w:cs="Times New Roman"/>
          <w:snapToGrid w:val="0"/>
          <w:color w:val="000000"/>
          <w:szCs w:val="20"/>
        </w:rPr>
        <w:t>an</w:t>
      </w:r>
      <w:r w:rsidR="00E83E26" w:rsidRPr="00C136ED">
        <w:rPr>
          <w:rFonts w:ascii="Times New Roman" w:eastAsia="標楷體" w:hAnsi="Times New Roman" w:cs="Times New Roman"/>
          <w:snapToGrid w:val="0"/>
          <w:color w:val="000000"/>
          <w:szCs w:val="20"/>
        </w:rPr>
        <w:t xml:space="preserve">other deadline </w:t>
      </w:r>
      <w:r w:rsidR="002E725D">
        <w:rPr>
          <w:rFonts w:ascii="Times New Roman" w:eastAsia="標楷體" w:hAnsi="Times New Roman" w:cs="Times New Roman"/>
          <w:snapToGrid w:val="0"/>
          <w:color w:val="000000"/>
          <w:szCs w:val="20"/>
        </w:rPr>
        <w:t>in special circumstances</w:t>
      </w:r>
      <w:r w:rsidR="00E83E26" w:rsidRPr="00C136ED">
        <w:rPr>
          <w:rFonts w:ascii="Times New Roman" w:eastAsia="標楷體" w:hAnsi="Times New Roman" w:cs="Times New Roman"/>
          <w:snapToGrid w:val="0"/>
          <w:color w:val="000000"/>
          <w:szCs w:val="20"/>
        </w:rPr>
        <w:t>.</w:t>
      </w:r>
    </w:p>
    <w:p w14:paraId="2449FB6D" w14:textId="187BD965" w:rsidR="00B77CCA" w:rsidRPr="00610EC2" w:rsidRDefault="002E725D" w:rsidP="00795B2D">
      <w:pPr>
        <w:widowControl/>
        <w:snapToGrid w:val="0"/>
        <w:ind w:leftChars="464" w:left="1114" w:firstLine="1"/>
        <w:jc w:val="both"/>
        <w:rPr>
          <w:rFonts w:ascii="Times New Roman" w:eastAsia="標楷體" w:hAnsi="Times New Roman" w:cs="Times New Roman"/>
          <w:snapToGrid w:val="0"/>
          <w:szCs w:val="20"/>
        </w:rPr>
      </w:pPr>
      <w:r>
        <w:rPr>
          <w:rFonts w:ascii="Times New Roman" w:eastAsia="標楷體" w:hAnsi="Times New Roman" w:cs="Times New Roman"/>
          <w:snapToGrid w:val="0"/>
          <w:szCs w:val="24"/>
        </w:rPr>
        <w:t>With the exception of</w:t>
      </w:r>
      <w:r w:rsidR="006A295B" w:rsidRPr="00C136ED">
        <w:rPr>
          <w:rFonts w:ascii="Times New Roman" w:eastAsia="標楷體" w:hAnsi="Times New Roman" w:cs="Times New Roman"/>
          <w:snapToGrid w:val="0"/>
          <w:szCs w:val="24"/>
        </w:rPr>
        <w:t xml:space="preserve"> those appointed in the past six months, distinguished </w:t>
      </w:r>
      <w:r w:rsidR="006A295B">
        <w:rPr>
          <w:rFonts w:ascii="Times New Roman" w:eastAsia="標楷體" w:hAnsi="Times New Roman" w:cs="Times New Roman"/>
          <w:snapToGrid w:val="0"/>
          <w:szCs w:val="24"/>
        </w:rPr>
        <w:t xml:space="preserve">faculty </w:t>
      </w:r>
      <w:r w:rsidR="006A295B" w:rsidRPr="00C136ED">
        <w:rPr>
          <w:rFonts w:ascii="Times New Roman" w:eastAsia="標楷體" w:hAnsi="Times New Roman" w:cs="Times New Roman"/>
          <w:snapToGrid w:val="0"/>
          <w:szCs w:val="24"/>
        </w:rPr>
        <w:t xml:space="preserve">shall submit an annual performance report by April 1 of each year and a final written report to the Committee for review two months prior to the conclusion of their appointment (college-appointed Category III distinguished </w:t>
      </w:r>
      <w:r w:rsidR="003879E2">
        <w:rPr>
          <w:rFonts w:ascii="Times New Roman" w:eastAsia="標楷體" w:hAnsi="Times New Roman" w:cs="Times New Roman"/>
          <w:snapToGrid w:val="0"/>
          <w:szCs w:val="24"/>
        </w:rPr>
        <w:t xml:space="preserve">faculty </w:t>
      </w:r>
      <w:r w:rsidR="006A295B" w:rsidRPr="00C136ED">
        <w:rPr>
          <w:rFonts w:ascii="Times New Roman" w:eastAsia="標楷體" w:hAnsi="Times New Roman" w:cs="Times New Roman"/>
          <w:snapToGrid w:val="0"/>
          <w:szCs w:val="24"/>
        </w:rPr>
        <w:t xml:space="preserve">shall submit their reports to the college-level committee instead). The Committee shall conduct a review of distinguished </w:t>
      </w:r>
      <w:r>
        <w:rPr>
          <w:rFonts w:ascii="Times New Roman" w:eastAsia="標楷體" w:hAnsi="Times New Roman" w:cs="Times New Roman"/>
          <w:snapToGrid w:val="0"/>
          <w:szCs w:val="24"/>
        </w:rPr>
        <w:t xml:space="preserve">faculty members’ </w:t>
      </w:r>
      <w:r w:rsidR="006A295B" w:rsidRPr="00C136ED">
        <w:rPr>
          <w:rFonts w:ascii="Times New Roman" w:eastAsia="標楷體" w:hAnsi="Times New Roman" w:cs="Times New Roman"/>
          <w:snapToGrid w:val="0"/>
          <w:szCs w:val="24"/>
        </w:rPr>
        <w:t>achievements and performance. Those who receive an unsatisfactory review result may not apply for reappointment.</w:t>
      </w:r>
      <w:r w:rsidR="006A295B" w:rsidRPr="00C136ED">
        <w:rPr>
          <w:rFonts w:ascii="Times New Roman" w:eastAsia="標楷體" w:hAnsi="Times New Roman" w:cs="Times New Roman"/>
          <w:snapToGrid w:val="0"/>
          <w:color w:val="000000"/>
          <w:szCs w:val="20"/>
        </w:rPr>
        <w:t xml:space="preserve"> </w:t>
      </w:r>
      <w:r w:rsidR="006A295B">
        <w:rPr>
          <w:rFonts w:ascii="Times New Roman" w:eastAsia="標楷體" w:hAnsi="Times New Roman" w:cs="Times New Roman"/>
          <w:snapToGrid w:val="0"/>
          <w:color w:val="000000"/>
          <w:szCs w:val="20"/>
        </w:rPr>
        <w:t>Appointees’ performance reports and the associated meeting minutes shall be made publicly available.</w:t>
      </w:r>
    </w:p>
    <w:p w14:paraId="453F4496" w14:textId="6CBC0169" w:rsidR="00B77CCA" w:rsidRPr="00610EC2" w:rsidRDefault="006F7A2E" w:rsidP="00795B2D">
      <w:pPr>
        <w:widowControl/>
        <w:snapToGrid w:val="0"/>
        <w:ind w:leftChars="464" w:left="1114" w:firstLine="1"/>
        <w:jc w:val="both"/>
        <w:rPr>
          <w:rFonts w:ascii="Times New Roman" w:eastAsia="標楷體" w:hAnsi="Times New Roman" w:cs="Times New Roman"/>
          <w:snapToGrid w:val="0"/>
          <w:szCs w:val="20"/>
        </w:rPr>
      </w:pPr>
      <w:r>
        <w:rPr>
          <w:rFonts w:ascii="Times New Roman" w:eastAsia="標楷體" w:hAnsi="Times New Roman" w:cs="Times New Roman"/>
          <w:snapToGrid w:val="0"/>
          <w:color w:val="000000"/>
          <w:szCs w:val="20"/>
        </w:rPr>
        <w:t xml:space="preserve">Performance reports shall detail the quality and quantity of academic publications, contributions to </w:t>
      </w:r>
      <w:r w:rsidR="002E725D">
        <w:rPr>
          <w:rFonts w:ascii="Times New Roman" w:eastAsia="標楷體" w:hAnsi="Times New Roman" w:cs="Times New Roman"/>
          <w:snapToGrid w:val="0"/>
          <w:color w:val="000000"/>
          <w:szCs w:val="20"/>
        </w:rPr>
        <w:t>academia</w:t>
      </w:r>
      <w:r>
        <w:rPr>
          <w:rFonts w:ascii="Times New Roman" w:eastAsia="標楷體" w:hAnsi="Times New Roman" w:cs="Times New Roman"/>
          <w:snapToGrid w:val="0"/>
          <w:color w:val="000000"/>
          <w:szCs w:val="20"/>
        </w:rPr>
        <w:t>-industry collaboration, and major awards won.</w:t>
      </w:r>
    </w:p>
    <w:p w14:paraId="27370CFB" w14:textId="029AB458" w:rsidR="00B77CCA" w:rsidRPr="00610EC2" w:rsidRDefault="00C4478B" w:rsidP="00795B2D">
      <w:pPr>
        <w:widowControl/>
        <w:snapToGrid w:val="0"/>
        <w:ind w:left="1133" w:hangingChars="472" w:hanging="1133"/>
        <w:jc w:val="both"/>
        <w:rPr>
          <w:rFonts w:ascii="Times New Roman" w:eastAsia="標楷體" w:hAnsi="Times New Roman" w:cs="Times New Roman"/>
          <w:snapToGrid w:val="0"/>
          <w:szCs w:val="20"/>
        </w:rPr>
      </w:pPr>
      <w:r>
        <w:rPr>
          <w:rFonts w:ascii="Times New Roman" w:eastAsia="標楷體" w:hAnsi="Times New Roman" w:cs="Times New Roman" w:hint="eastAsia"/>
          <w:snapToGrid w:val="0"/>
          <w:color w:val="000000"/>
          <w:szCs w:val="20"/>
        </w:rPr>
        <w:t>A</w:t>
      </w:r>
      <w:r>
        <w:rPr>
          <w:rFonts w:ascii="Times New Roman" w:eastAsia="標楷體" w:hAnsi="Times New Roman" w:cs="Times New Roman"/>
          <w:snapToGrid w:val="0"/>
          <w:color w:val="000000"/>
          <w:szCs w:val="20"/>
        </w:rPr>
        <w:t>rticle 6</w:t>
      </w:r>
      <w:r>
        <w:rPr>
          <w:rFonts w:ascii="Times New Roman" w:eastAsia="標楷體" w:hAnsi="Times New Roman" w:cs="Times New Roman"/>
          <w:snapToGrid w:val="0"/>
          <w:color w:val="000000"/>
          <w:szCs w:val="20"/>
        </w:rPr>
        <w:tab/>
      </w:r>
      <w:r w:rsidR="002838FD" w:rsidRPr="00374264">
        <w:rPr>
          <w:rFonts w:ascii="Times New Roman" w:eastAsia="標楷體" w:hAnsi="Times New Roman" w:cs="Times New Roman"/>
          <w:snapToGrid w:val="0"/>
          <w:color w:val="000000"/>
          <w:szCs w:val="20"/>
        </w:rPr>
        <w:t xml:space="preserve">There is no predetermined quota for Category I and Category II distinguished </w:t>
      </w:r>
      <w:r w:rsidR="002838FD">
        <w:rPr>
          <w:rFonts w:ascii="Times New Roman" w:eastAsia="標楷體" w:hAnsi="Times New Roman" w:cs="Times New Roman"/>
          <w:snapToGrid w:val="0"/>
          <w:color w:val="000000"/>
          <w:szCs w:val="20"/>
        </w:rPr>
        <w:t>faculty</w:t>
      </w:r>
      <w:r w:rsidR="002838FD" w:rsidRPr="00374264">
        <w:rPr>
          <w:rFonts w:ascii="Times New Roman" w:eastAsia="標楷體" w:hAnsi="Times New Roman" w:cs="Times New Roman"/>
          <w:snapToGrid w:val="0"/>
          <w:color w:val="000000"/>
          <w:szCs w:val="20"/>
        </w:rPr>
        <w:t xml:space="preserve">. </w:t>
      </w:r>
      <w:r w:rsidR="002838FD" w:rsidRPr="00374264">
        <w:rPr>
          <w:rFonts w:ascii="Times New Roman" w:hAnsi="Times New Roman" w:cs="Times New Roman"/>
          <w:snapToGrid w:val="0"/>
        </w:rPr>
        <w:t xml:space="preserve">The number of college-appointed Category III distinguished </w:t>
      </w:r>
      <w:r w:rsidR="002838FD">
        <w:rPr>
          <w:rFonts w:ascii="Times New Roman" w:hAnsi="Times New Roman" w:cs="Times New Roman"/>
          <w:snapToGrid w:val="0"/>
        </w:rPr>
        <w:t>faculty</w:t>
      </w:r>
      <w:r w:rsidR="002838FD" w:rsidRPr="00374264">
        <w:rPr>
          <w:rFonts w:ascii="Times New Roman" w:hAnsi="Times New Roman" w:cs="Times New Roman"/>
          <w:snapToGrid w:val="0"/>
        </w:rPr>
        <w:t xml:space="preserve"> may not exceed 1</w:t>
      </w:r>
      <w:r w:rsidR="00A423EE">
        <w:rPr>
          <w:rFonts w:ascii="Times New Roman" w:hAnsi="Times New Roman" w:cs="Times New Roman"/>
          <w:snapToGrid w:val="0"/>
        </w:rPr>
        <w:t>3</w:t>
      </w:r>
      <w:r w:rsidR="002838FD" w:rsidRPr="00374264">
        <w:rPr>
          <w:rFonts w:ascii="Times New Roman" w:hAnsi="Times New Roman" w:cs="Times New Roman"/>
          <w:snapToGrid w:val="0"/>
        </w:rPr>
        <w:t xml:space="preserve">% of </w:t>
      </w:r>
      <w:r w:rsidR="002C2430">
        <w:rPr>
          <w:rFonts w:ascii="Times New Roman" w:hAnsi="Times New Roman" w:cs="Times New Roman"/>
          <w:snapToGrid w:val="0"/>
        </w:rPr>
        <w:t>all</w:t>
      </w:r>
      <w:r w:rsidR="002838FD" w:rsidRPr="00374264">
        <w:rPr>
          <w:rFonts w:ascii="Times New Roman" w:hAnsi="Times New Roman" w:cs="Times New Roman"/>
          <w:snapToGrid w:val="0"/>
        </w:rPr>
        <w:t xml:space="preserve"> full-time </w:t>
      </w:r>
      <w:r w:rsidR="00A423EE">
        <w:rPr>
          <w:rFonts w:ascii="Times New Roman" w:hAnsi="Times New Roman" w:cs="Times New Roman"/>
          <w:snapToGrid w:val="0"/>
        </w:rPr>
        <w:t xml:space="preserve">associate and assistant </w:t>
      </w:r>
      <w:r w:rsidR="002838FD" w:rsidRPr="00374264">
        <w:rPr>
          <w:rFonts w:ascii="Times New Roman" w:hAnsi="Times New Roman" w:cs="Times New Roman"/>
          <w:snapToGrid w:val="0"/>
        </w:rPr>
        <w:t xml:space="preserve">professors in each college, and the number of </w:t>
      </w:r>
      <w:proofErr w:type="gramStart"/>
      <w:r w:rsidR="002838FD" w:rsidRPr="00374264">
        <w:rPr>
          <w:rFonts w:ascii="Times New Roman" w:hAnsi="Times New Roman" w:cs="Times New Roman"/>
          <w:snapToGrid w:val="0"/>
        </w:rPr>
        <w:t>University</w:t>
      </w:r>
      <w:proofErr w:type="gramEnd"/>
      <w:r w:rsidR="002838FD" w:rsidRPr="00374264">
        <w:rPr>
          <w:rFonts w:ascii="Times New Roman" w:hAnsi="Times New Roman" w:cs="Times New Roman"/>
          <w:snapToGrid w:val="0"/>
        </w:rPr>
        <w:t xml:space="preserve">-appointed distinguished </w:t>
      </w:r>
      <w:r w:rsidR="00F0599F">
        <w:rPr>
          <w:rFonts w:ascii="Times New Roman" w:hAnsi="Times New Roman" w:cs="Times New Roman"/>
          <w:snapToGrid w:val="0"/>
        </w:rPr>
        <w:t xml:space="preserve">faculty </w:t>
      </w:r>
      <w:r w:rsidR="002838FD" w:rsidRPr="00374264">
        <w:rPr>
          <w:rFonts w:ascii="Times New Roman" w:hAnsi="Times New Roman" w:cs="Times New Roman"/>
          <w:snapToGrid w:val="0"/>
        </w:rPr>
        <w:t xml:space="preserve">may not exceed </w:t>
      </w:r>
      <w:r w:rsidR="005E531B">
        <w:rPr>
          <w:rFonts w:ascii="Times New Roman" w:hAnsi="Times New Roman" w:cs="Times New Roman"/>
          <w:snapToGrid w:val="0"/>
        </w:rPr>
        <w:t>2</w:t>
      </w:r>
      <w:r w:rsidR="002838FD" w:rsidRPr="00374264">
        <w:rPr>
          <w:rFonts w:ascii="Times New Roman" w:hAnsi="Times New Roman" w:cs="Times New Roman"/>
          <w:snapToGrid w:val="0"/>
        </w:rPr>
        <w:t xml:space="preserve">% of </w:t>
      </w:r>
      <w:r w:rsidR="002C2430">
        <w:rPr>
          <w:rFonts w:ascii="Times New Roman" w:hAnsi="Times New Roman" w:cs="Times New Roman"/>
          <w:snapToGrid w:val="0"/>
        </w:rPr>
        <w:t>all</w:t>
      </w:r>
      <w:r w:rsidR="002838FD" w:rsidRPr="00374264">
        <w:rPr>
          <w:rFonts w:ascii="Times New Roman" w:hAnsi="Times New Roman" w:cs="Times New Roman"/>
          <w:snapToGrid w:val="0"/>
        </w:rPr>
        <w:t xml:space="preserve"> full-time</w:t>
      </w:r>
      <w:r w:rsidR="005E531B">
        <w:rPr>
          <w:rFonts w:ascii="Times New Roman" w:hAnsi="Times New Roman" w:cs="Times New Roman"/>
          <w:snapToGrid w:val="0"/>
        </w:rPr>
        <w:t xml:space="preserve"> associate and assistant</w:t>
      </w:r>
      <w:r w:rsidR="002838FD" w:rsidRPr="00374264">
        <w:rPr>
          <w:rFonts w:ascii="Times New Roman" w:hAnsi="Times New Roman" w:cs="Times New Roman"/>
          <w:snapToGrid w:val="0"/>
        </w:rPr>
        <w:t xml:space="preserve"> professors at the University (rounded to the nearest whole number).</w:t>
      </w:r>
    </w:p>
    <w:p w14:paraId="05F9AE89" w14:textId="77777777" w:rsidR="00B77CCA" w:rsidRPr="00610EC2" w:rsidRDefault="0010329A" w:rsidP="00795B2D">
      <w:pPr>
        <w:widowControl/>
        <w:snapToGrid w:val="0"/>
        <w:ind w:leftChars="465" w:left="1116" w:firstLine="1"/>
        <w:jc w:val="both"/>
        <w:rPr>
          <w:rFonts w:ascii="Times New Roman" w:eastAsia="標楷體" w:hAnsi="Times New Roman" w:cs="Times New Roman"/>
          <w:snapToGrid w:val="0"/>
          <w:color w:val="000000"/>
          <w:szCs w:val="20"/>
        </w:rPr>
      </w:pPr>
      <w:r>
        <w:rPr>
          <w:rFonts w:ascii="Times New Roman" w:eastAsia="標楷體" w:hAnsi="Times New Roman" w:cs="Times New Roman" w:hint="eastAsia"/>
          <w:snapToGrid w:val="0"/>
          <w:color w:val="FF0000"/>
          <w:szCs w:val="20"/>
          <w:u w:val="single"/>
        </w:rPr>
        <w:t>I</w:t>
      </w:r>
      <w:r>
        <w:rPr>
          <w:rFonts w:ascii="Times New Roman" w:eastAsia="標楷體" w:hAnsi="Times New Roman" w:cs="Times New Roman"/>
          <w:snapToGrid w:val="0"/>
          <w:color w:val="FF0000"/>
          <w:szCs w:val="20"/>
          <w:u w:val="single"/>
        </w:rPr>
        <w:t>n the event that a college-appointed Category III distinguished faculty member resigns, the competent college may appoint a qualifying alternate</w:t>
      </w:r>
      <w:r w:rsidRPr="001F5A0C">
        <w:rPr>
          <w:rFonts w:ascii="Times New Roman" w:eastAsia="標楷體" w:hAnsi="Times New Roman" w:cs="Times New Roman"/>
          <w:snapToGrid w:val="0"/>
          <w:szCs w:val="20"/>
        </w:rPr>
        <w:t xml:space="preserve"> to fill the vacancy </w:t>
      </w:r>
      <w:r>
        <w:rPr>
          <w:rFonts w:ascii="Times New Roman" w:eastAsia="標楷體" w:hAnsi="Times New Roman" w:cs="Times New Roman"/>
          <w:snapToGrid w:val="0"/>
          <w:color w:val="FF0000"/>
          <w:szCs w:val="20"/>
          <w:u w:val="single"/>
        </w:rPr>
        <w:t>if the remaining term of appointment is longer than one year</w:t>
      </w:r>
      <w:r>
        <w:rPr>
          <w:rFonts w:ascii="Times New Roman" w:eastAsia="標楷體" w:hAnsi="Times New Roman" w:cs="Times New Roman" w:hint="eastAsia"/>
          <w:snapToGrid w:val="0"/>
          <w:color w:val="000000"/>
          <w:szCs w:val="20"/>
        </w:rPr>
        <w:t>.</w:t>
      </w:r>
    </w:p>
    <w:p w14:paraId="56A97DD5" w14:textId="0DF9DA1D" w:rsidR="00B77CCA" w:rsidRPr="00610EC2" w:rsidRDefault="00292586" w:rsidP="00795B2D">
      <w:pPr>
        <w:widowControl/>
        <w:snapToGrid w:val="0"/>
        <w:ind w:leftChars="465" w:left="1116" w:firstLine="1"/>
        <w:jc w:val="both"/>
        <w:rPr>
          <w:rFonts w:ascii="Times New Roman" w:eastAsia="標楷體" w:hAnsi="Times New Roman" w:cs="Times New Roman"/>
          <w:snapToGrid w:val="0"/>
          <w:szCs w:val="20"/>
        </w:rPr>
      </w:pPr>
      <w:r>
        <w:rPr>
          <w:rFonts w:ascii="Times New Roman" w:eastAsia="標楷體" w:hAnsi="Times New Roman" w:cs="Times New Roman" w:hint="eastAsia"/>
          <w:snapToGrid w:val="0"/>
          <w:szCs w:val="20"/>
        </w:rPr>
        <w:t>D</w:t>
      </w:r>
      <w:r>
        <w:rPr>
          <w:rFonts w:ascii="Times New Roman" w:eastAsia="標楷體" w:hAnsi="Times New Roman" w:cs="Times New Roman"/>
          <w:snapToGrid w:val="0"/>
          <w:szCs w:val="20"/>
        </w:rPr>
        <w:t xml:space="preserve">epending on the funds available, </w:t>
      </w:r>
      <w:r>
        <w:rPr>
          <w:rFonts w:ascii="Times New Roman" w:eastAsia="標楷體" w:hAnsi="Times New Roman" w:cs="Times New Roman"/>
          <w:snapToGrid w:val="0"/>
          <w:color w:val="000000"/>
          <w:szCs w:val="20"/>
        </w:rPr>
        <w:t xml:space="preserve">the Office of Research and Development shall invite the Personnel Department and the dean of each college to </w:t>
      </w:r>
      <w:r w:rsidR="002C2430">
        <w:rPr>
          <w:rFonts w:ascii="Times New Roman" w:eastAsia="標楷體" w:hAnsi="Times New Roman" w:cs="Times New Roman"/>
          <w:snapToGrid w:val="0"/>
          <w:color w:val="000000"/>
          <w:szCs w:val="20"/>
        </w:rPr>
        <w:t xml:space="preserve">discuss and determine </w:t>
      </w:r>
      <w:r>
        <w:rPr>
          <w:rFonts w:ascii="Times New Roman" w:eastAsia="標楷體" w:hAnsi="Times New Roman" w:cs="Times New Roman"/>
          <w:snapToGrid w:val="0"/>
          <w:color w:val="000000"/>
          <w:szCs w:val="20"/>
        </w:rPr>
        <w:t xml:space="preserve">the annual quotas for college-appointed and University-appointed Category III </w:t>
      </w:r>
      <w:r>
        <w:rPr>
          <w:rFonts w:ascii="Times New Roman" w:eastAsia="標楷體" w:hAnsi="Times New Roman" w:cs="Times New Roman" w:hint="eastAsia"/>
          <w:snapToGrid w:val="0"/>
          <w:color w:val="000000"/>
          <w:szCs w:val="20"/>
        </w:rPr>
        <w:t>d</w:t>
      </w:r>
      <w:r>
        <w:rPr>
          <w:rFonts w:ascii="Times New Roman" w:eastAsia="標楷體" w:hAnsi="Times New Roman" w:cs="Times New Roman"/>
          <w:snapToGrid w:val="0"/>
          <w:color w:val="000000"/>
          <w:szCs w:val="20"/>
        </w:rPr>
        <w:t>istinguished faculty, which shall be announced prior to the application period. College-appointed candidates shall be selected by</w:t>
      </w:r>
      <w:r w:rsidR="002C2430">
        <w:rPr>
          <w:rFonts w:ascii="Times New Roman" w:eastAsia="標楷體" w:hAnsi="Times New Roman" w:cs="Times New Roman"/>
          <w:snapToGrid w:val="0"/>
          <w:color w:val="000000"/>
          <w:szCs w:val="20"/>
        </w:rPr>
        <w:t xml:space="preserve"> the respective</w:t>
      </w:r>
      <w:r>
        <w:rPr>
          <w:rFonts w:ascii="Times New Roman" w:eastAsia="標楷體" w:hAnsi="Times New Roman" w:cs="Times New Roman"/>
          <w:snapToGrid w:val="0"/>
          <w:color w:val="000000"/>
          <w:szCs w:val="20"/>
        </w:rPr>
        <w:t xml:space="preserve"> college-level faculty evaluation committee</w:t>
      </w:r>
      <w:r w:rsidR="002C2430">
        <w:rPr>
          <w:rFonts w:ascii="Times New Roman" w:eastAsia="標楷體" w:hAnsi="Times New Roman" w:cs="Times New Roman"/>
          <w:snapToGrid w:val="0"/>
          <w:color w:val="000000"/>
          <w:szCs w:val="20"/>
        </w:rPr>
        <w:t>s</w:t>
      </w:r>
      <w:r>
        <w:rPr>
          <w:rFonts w:ascii="Times New Roman" w:eastAsia="標楷體" w:hAnsi="Times New Roman" w:cs="Times New Roman"/>
          <w:snapToGrid w:val="0"/>
          <w:color w:val="000000"/>
          <w:szCs w:val="20"/>
        </w:rPr>
        <w:t xml:space="preserve"> </w:t>
      </w:r>
      <w:r>
        <w:rPr>
          <w:rFonts w:ascii="Times New Roman" w:eastAsia="標楷體" w:hAnsi="Times New Roman" w:cs="Times New Roman"/>
          <w:snapToGrid w:val="0"/>
          <w:color w:val="000000"/>
          <w:szCs w:val="20"/>
        </w:rPr>
        <w:lastRenderedPageBreak/>
        <w:t>and referred to the NCHU President for finalization in accordance with internal administrative procedures.</w:t>
      </w:r>
      <w:r>
        <w:rPr>
          <w:rFonts w:ascii="Times New Roman" w:eastAsia="標楷體" w:hAnsi="Times New Roman" w:cs="Times New Roman" w:hint="eastAsia"/>
          <w:snapToGrid w:val="0"/>
          <w:color w:val="000000"/>
          <w:szCs w:val="20"/>
        </w:rPr>
        <w:t xml:space="preserve"> </w:t>
      </w:r>
      <w:r>
        <w:rPr>
          <w:rFonts w:ascii="Times New Roman" w:eastAsia="標楷體" w:hAnsi="Times New Roman" w:cs="Times New Roman"/>
          <w:snapToGrid w:val="0"/>
          <w:color w:val="000000"/>
          <w:szCs w:val="20"/>
        </w:rPr>
        <w:t>University-appointed candidates shall be selected by the Committee.</w:t>
      </w:r>
    </w:p>
    <w:p w14:paraId="3F4D39D5" w14:textId="45313FF6" w:rsidR="00B77CCA" w:rsidRPr="00610EC2" w:rsidRDefault="00E4119A" w:rsidP="00795B2D">
      <w:pPr>
        <w:widowControl/>
        <w:snapToGrid w:val="0"/>
        <w:ind w:leftChars="465" w:left="1116" w:firstLine="1"/>
        <w:jc w:val="both"/>
        <w:rPr>
          <w:rFonts w:ascii="Times New Roman" w:eastAsia="標楷體" w:hAnsi="Times New Roman" w:cs="Times New Roman"/>
          <w:snapToGrid w:val="0"/>
          <w:szCs w:val="20"/>
        </w:rPr>
      </w:pPr>
      <w:r>
        <w:rPr>
          <w:rFonts w:ascii="Times New Roman" w:eastAsia="標楷體" w:hAnsi="Times New Roman" w:cs="Times New Roman" w:hint="eastAsia"/>
          <w:snapToGrid w:val="0"/>
          <w:color w:val="000000"/>
          <w:szCs w:val="20"/>
        </w:rPr>
        <w:t>E</w:t>
      </w:r>
      <w:r>
        <w:rPr>
          <w:rFonts w:ascii="Times New Roman" w:eastAsia="標楷體" w:hAnsi="Times New Roman" w:cs="Times New Roman"/>
          <w:snapToGrid w:val="0"/>
          <w:color w:val="000000"/>
          <w:szCs w:val="20"/>
        </w:rPr>
        <w:t xml:space="preserve">ach college may nominate up to two candidates for University-appointed Category III distinguished </w:t>
      </w:r>
      <w:r w:rsidR="00E11A84">
        <w:rPr>
          <w:rFonts w:ascii="Times New Roman" w:eastAsia="標楷體" w:hAnsi="Times New Roman" w:cs="Times New Roman"/>
          <w:snapToGrid w:val="0"/>
          <w:color w:val="000000"/>
          <w:szCs w:val="20"/>
        </w:rPr>
        <w:t>faculty</w:t>
      </w:r>
      <w:r w:rsidR="008E7691">
        <w:rPr>
          <w:rFonts w:ascii="Times New Roman" w:eastAsia="標楷體" w:hAnsi="Times New Roman" w:cs="Times New Roman"/>
          <w:snapToGrid w:val="0"/>
          <w:color w:val="000000"/>
          <w:szCs w:val="20"/>
        </w:rPr>
        <w:t xml:space="preserve"> per academic year</w:t>
      </w:r>
      <w:r w:rsidR="00E11A84">
        <w:rPr>
          <w:rFonts w:ascii="Times New Roman" w:eastAsia="標楷體" w:hAnsi="Times New Roman" w:cs="Times New Roman"/>
          <w:snapToGrid w:val="0"/>
          <w:color w:val="000000"/>
          <w:szCs w:val="20"/>
        </w:rPr>
        <w:t xml:space="preserve"> </w:t>
      </w:r>
      <w:r>
        <w:rPr>
          <w:rFonts w:ascii="Times New Roman" w:eastAsia="標楷體" w:hAnsi="Times New Roman" w:cs="Times New Roman"/>
          <w:snapToGrid w:val="0"/>
          <w:color w:val="000000"/>
          <w:szCs w:val="20"/>
        </w:rPr>
        <w:t xml:space="preserve">(rankings not required). Candidates may not be college-appointed Category III distinguished </w:t>
      </w:r>
      <w:r w:rsidR="008E7691">
        <w:rPr>
          <w:rFonts w:ascii="Times New Roman" w:eastAsia="標楷體" w:hAnsi="Times New Roman" w:cs="Times New Roman"/>
          <w:snapToGrid w:val="0"/>
          <w:color w:val="000000"/>
          <w:szCs w:val="20"/>
        </w:rPr>
        <w:t>faculty member</w:t>
      </w:r>
      <w:r w:rsidR="0055284E">
        <w:rPr>
          <w:rFonts w:ascii="Times New Roman" w:eastAsia="標楷體" w:hAnsi="Times New Roman" w:cs="Times New Roman"/>
          <w:snapToGrid w:val="0"/>
          <w:color w:val="000000"/>
          <w:szCs w:val="20"/>
        </w:rPr>
        <w:t>s</w:t>
      </w:r>
      <w:r>
        <w:rPr>
          <w:rFonts w:ascii="Times New Roman" w:eastAsia="標楷體" w:hAnsi="Times New Roman" w:cs="Times New Roman"/>
          <w:snapToGrid w:val="0"/>
          <w:color w:val="000000"/>
          <w:szCs w:val="20"/>
        </w:rPr>
        <w:t>.</w:t>
      </w:r>
    </w:p>
    <w:p w14:paraId="10B077F9" w14:textId="23B103BE" w:rsidR="00B77CCA" w:rsidRPr="00610EC2" w:rsidRDefault="0055284E" w:rsidP="00795B2D">
      <w:pPr>
        <w:widowControl/>
        <w:snapToGrid w:val="0"/>
        <w:ind w:leftChars="465" w:left="1116" w:firstLine="1"/>
        <w:jc w:val="both"/>
        <w:rPr>
          <w:rFonts w:ascii="Times New Roman" w:eastAsia="標楷體" w:hAnsi="Times New Roman" w:cs="Times New Roman"/>
          <w:snapToGrid w:val="0"/>
          <w:szCs w:val="20"/>
        </w:rPr>
      </w:pPr>
      <w:r>
        <w:rPr>
          <w:rFonts w:ascii="Times New Roman" w:eastAsia="標楷體" w:hAnsi="Times New Roman" w:cs="Times New Roman"/>
          <w:snapToGrid w:val="0"/>
          <w:color w:val="000000"/>
          <w:szCs w:val="20"/>
        </w:rPr>
        <w:t>The term “all</w:t>
      </w:r>
      <w:r w:rsidR="008E7691">
        <w:rPr>
          <w:rFonts w:ascii="Times New Roman" w:eastAsia="標楷體" w:hAnsi="Times New Roman" w:cs="Times New Roman"/>
          <w:snapToGrid w:val="0"/>
          <w:color w:val="000000"/>
          <w:szCs w:val="20"/>
        </w:rPr>
        <w:t xml:space="preserve"> full-time faculty members</w:t>
      </w:r>
      <w:r>
        <w:rPr>
          <w:rFonts w:ascii="Times New Roman" w:eastAsia="標楷體" w:hAnsi="Times New Roman" w:cs="Times New Roman"/>
          <w:snapToGrid w:val="0"/>
          <w:color w:val="000000"/>
          <w:szCs w:val="20"/>
        </w:rPr>
        <w:t>”</w:t>
      </w:r>
      <w:r w:rsidR="008E7691">
        <w:rPr>
          <w:rFonts w:ascii="Times New Roman" w:eastAsia="標楷體" w:hAnsi="Times New Roman" w:cs="Times New Roman"/>
          <w:snapToGrid w:val="0"/>
          <w:color w:val="000000"/>
          <w:szCs w:val="20"/>
        </w:rPr>
        <w:t xml:space="preserve"> </w:t>
      </w:r>
      <w:r>
        <w:rPr>
          <w:rFonts w:ascii="Times New Roman" w:eastAsia="標楷體" w:hAnsi="Times New Roman" w:cs="Times New Roman"/>
          <w:snapToGrid w:val="0"/>
          <w:color w:val="000000"/>
          <w:szCs w:val="20"/>
        </w:rPr>
        <w:t xml:space="preserve">as used </w:t>
      </w:r>
      <w:r w:rsidR="008E7691">
        <w:rPr>
          <w:rFonts w:ascii="Times New Roman" w:eastAsia="標楷體" w:hAnsi="Times New Roman" w:cs="Times New Roman"/>
          <w:snapToGrid w:val="0"/>
          <w:color w:val="000000"/>
          <w:szCs w:val="20"/>
        </w:rPr>
        <w:t>in Paragraph 1</w:t>
      </w:r>
      <w:r w:rsidR="008E7691">
        <w:rPr>
          <w:rFonts w:ascii="Times New Roman" w:eastAsia="標楷體" w:hAnsi="Times New Roman" w:cs="Times New Roman" w:hint="eastAsia"/>
          <w:snapToGrid w:val="0"/>
          <w:color w:val="000000"/>
          <w:szCs w:val="20"/>
        </w:rPr>
        <w:t xml:space="preserve"> </w:t>
      </w:r>
      <w:r w:rsidR="008E7691">
        <w:rPr>
          <w:rFonts w:ascii="Times New Roman" w:eastAsia="標楷體" w:hAnsi="Times New Roman" w:cs="Times New Roman"/>
          <w:snapToGrid w:val="0"/>
          <w:color w:val="000000"/>
          <w:szCs w:val="20"/>
        </w:rPr>
        <w:t xml:space="preserve">shall </w:t>
      </w:r>
      <w:r>
        <w:rPr>
          <w:rFonts w:ascii="Times New Roman" w:eastAsia="標楷體" w:hAnsi="Times New Roman" w:cs="Times New Roman"/>
          <w:snapToGrid w:val="0"/>
          <w:color w:val="000000"/>
          <w:szCs w:val="20"/>
        </w:rPr>
        <w:t>refer to</w:t>
      </w:r>
      <w:r w:rsidR="008E7691">
        <w:rPr>
          <w:rFonts w:ascii="Times New Roman" w:eastAsia="標楷體" w:hAnsi="Times New Roman" w:cs="Times New Roman"/>
          <w:snapToGrid w:val="0"/>
          <w:color w:val="000000"/>
          <w:szCs w:val="20"/>
        </w:rPr>
        <w:t xml:space="preserve"> the number of compensated full-time </w:t>
      </w:r>
      <w:r w:rsidR="00307B66">
        <w:rPr>
          <w:rFonts w:ascii="Times New Roman" w:eastAsia="標楷體" w:hAnsi="Times New Roman" w:cs="Times New Roman"/>
          <w:snapToGrid w:val="0"/>
          <w:color w:val="000000"/>
          <w:szCs w:val="20"/>
        </w:rPr>
        <w:t xml:space="preserve">associate and assistant professors </w:t>
      </w:r>
      <w:r w:rsidR="008E7691">
        <w:rPr>
          <w:rFonts w:ascii="Times New Roman" w:eastAsia="標楷體" w:hAnsi="Times New Roman" w:cs="Times New Roman"/>
          <w:snapToGrid w:val="0"/>
          <w:color w:val="000000"/>
          <w:szCs w:val="20"/>
        </w:rPr>
        <w:t>on March 1 of each year, excluding any faculty members on unpaid leave.</w:t>
      </w:r>
    </w:p>
    <w:p w14:paraId="5CF74BE5" w14:textId="63CFA30D" w:rsidR="00B77CCA" w:rsidRPr="00610EC2" w:rsidRDefault="00C4478B" w:rsidP="00795B2D">
      <w:pPr>
        <w:widowControl/>
        <w:snapToGrid w:val="0"/>
        <w:ind w:left="1133" w:hangingChars="472" w:hanging="1133"/>
        <w:jc w:val="both"/>
        <w:rPr>
          <w:rFonts w:ascii="Times New Roman" w:eastAsia="標楷體" w:hAnsi="Times New Roman" w:cs="Times New Roman"/>
          <w:snapToGrid w:val="0"/>
          <w:szCs w:val="20"/>
        </w:rPr>
      </w:pPr>
      <w:r>
        <w:rPr>
          <w:rFonts w:ascii="Times New Roman" w:eastAsia="標楷體" w:hAnsi="Times New Roman" w:cs="Times New Roman" w:hint="eastAsia"/>
          <w:snapToGrid w:val="0"/>
          <w:color w:val="000000"/>
          <w:szCs w:val="20"/>
        </w:rPr>
        <w:t>A</w:t>
      </w:r>
      <w:r>
        <w:rPr>
          <w:rFonts w:ascii="Times New Roman" w:eastAsia="標楷體" w:hAnsi="Times New Roman" w:cs="Times New Roman"/>
          <w:snapToGrid w:val="0"/>
          <w:color w:val="000000"/>
          <w:szCs w:val="20"/>
        </w:rPr>
        <w:t>rticle 7</w:t>
      </w:r>
      <w:r>
        <w:rPr>
          <w:rFonts w:ascii="Times New Roman" w:eastAsia="標楷體" w:hAnsi="Times New Roman" w:cs="Times New Roman"/>
          <w:snapToGrid w:val="0"/>
          <w:color w:val="000000"/>
          <w:szCs w:val="20"/>
        </w:rPr>
        <w:tab/>
      </w:r>
      <w:r w:rsidR="00E83537">
        <w:rPr>
          <w:rFonts w:ascii="Times New Roman" w:eastAsia="標楷體" w:hAnsi="Times New Roman" w:cs="Times New Roman"/>
          <w:snapToGrid w:val="0"/>
          <w:color w:val="000000"/>
          <w:szCs w:val="20"/>
        </w:rPr>
        <w:t xml:space="preserve">The duration </w:t>
      </w:r>
      <w:r w:rsidR="0055284E">
        <w:rPr>
          <w:rFonts w:ascii="Times New Roman" w:eastAsia="標楷體" w:hAnsi="Times New Roman" w:cs="Times New Roman"/>
          <w:snapToGrid w:val="0"/>
          <w:color w:val="000000"/>
          <w:szCs w:val="20"/>
        </w:rPr>
        <w:t xml:space="preserve">of </w:t>
      </w:r>
      <w:r w:rsidR="00E83537">
        <w:rPr>
          <w:rFonts w:ascii="Times New Roman" w:eastAsia="標楷體" w:hAnsi="Times New Roman" w:cs="Times New Roman"/>
          <w:snapToGrid w:val="0"/>
          <w:color w:val="000000"/>
          <w:szCs w:val="20"/>
        </w:rPr>
        <w:t>distinguished faculty additional pay shall be two years.</w:t>
      </w:r>
      <w:r w:rsidR="00E83537">
        <w:rPr>
          <w:rFonts w:ascii="Times New Roman" w:eastAsia="標楷體" w:hAnsi="Times New Roman" w:cs="Times New Roman" w:hint="eastAsia"/>
          <w:snapToGrid w:val="0"/>
          <w:color w:val="000000"/>
          <w:szCs w:val="20"/>
        </w:rPr>
        <w:t xml:space="preserve"> </w:t>
      </w:r>
      <w:r w:rsidR="0055284E">
        <w:rPr>
          <w:rFonts w:ascii="Times New Roman" w:eastAsia="標楷體" w:hAnsi="Times New Roman" w:cs="Times New Roman"/>
          <w:snapToGrid w:val="0"/>
          <w:color w:val="000000"/>
          <w:szCs w:val="20"/>
        </w:rPr>
        <w:t>With the exception of</w:t>
      </w:r>
      <w:r w:rsidR="00E83537">
        <w:rPr>
          <w:rFonts w:ascii="Times New Roman" w:eastAsia="標楷體" w:hAnsi="Times New Roman" w:cs="Times New Roman"/>
          <w:snapToGrid w:val="0"/>
          <w:color w:val="000000"/>
          <w:szCs w:val="20"/>
        </w:rPr>
        <w:t xml:space="preserve"> special talent recruitment/retention cases passed </w:t>
      </w:r>
      <w:r w:rsidR="0055284E">
        <w:rPr>
          <w:rFonts w:ascii="Times New Roman" w:eastAsia="標楷體" w:hAnsi="Times New Roman" w:cs="Times New Roman"/>
          <w:snapToGrid w:val="0"/>
          <w:color w:val="000000"/>
          <w:szCs w:val="20"/>
        </w:rPr>
        <w:t xml:space="preserve">in </w:t>
      </w:r>
      <w:r w:rsidR="00E83537">
        <w:rPr>
          <w:rFonts w:ascii="Times New Roman" w:eastAsia="標楷體" w:hAnsi="Times New Roman" w:cs="Times New Roman"/>
          <w:snapToGrid w:val="0"/>
          <w:color w:val="000000"/>
          <w:szCs w:val="20"/>
        </w:rPr>
        <w:t xml:space="preserve">an interim review meeting with a different appointment date specified by the NCHU President under Article 5, Paragraph 1 herein, all distinguished </w:t>
      </w:r>
      <w:r w:rsidR="007636A0">
        <w:rPr>
          <w:rFonts w:ascii="Times New Roman" w:eastAsia="標楷體" w:hAnsi="Times New Roman" w:cs="Times New Roman"/>
          <w:snapToGrid w:val="0"/>
          <w:color w:val="000000"/>
          <w:szCs w:val="20"/>
        </w:rPr>
        <w:t xml:space="preserve">faculty </w:t>
      </w:r>
      <w:r w:rsidR="00E83537">
        <w:rPr>
          <w:rFonts w:ascii="Times New Roman" w:eastAsia="標楷體" w:hAnsi="Times New Roman" w:cs="Times New Roman"/>
          <w:snapToGrid w:val="0"/>
          <w:color w:val="000000"/>
          <w:szCs w:val="20"/>
        </w:rPr>
        <w:t>shall be appointed on August 1. Recipients may submit an application for reappointment prior to the conclusion of their current term of appointment. If</w:t>
      </w:r>
      <w:r w:rsidR="0055284E">
        <w:rPr>
          <w:rFonts w:ascii="Times New Roman" w:eastAsia="標楷體" w:hAnsi="Times New Roman" w:cs="Times New Roman"/>
          <w:snapToGrid w:val="0"/>
          <w:color w:val="000000"/>
          <w:szCs w:val="20"/>
        </w:rPr>
        <w:t>,</w:t>
      </w:r>
      <w:r w:rsidR="00E83537">
        <w:rPr>
          <w:rFonts w:ascii="Times New Roman" w:eastAsia="標楷體" w:hAnsi="Times New Roman" w:cs="Times New Roman"/>
          <w:snapToGrid w:val="0"/>
          <w:color w:val="000000"/>
          <w:szCs w:val="20"/>
        </w:rPr>
        <w:t xml:space="preserve"> during the current award period</w:t>
      </w:r>
      <w:r w:rsidR="0055284E">
        <w:rPr>
          <w:rFonts w:ascii="Times New Roman" w:eastAsia="標楷體" w:hAnsi="Times New Roman" w:cs="Times New Roman"/>
          <w:snapToGrid w:val="0"/>
          <w:color w:val="000000"/>
          <w:szCs w:val="20"/>
        </w:rPr>
        <w:t>,</w:t>
      </w:r>
      <w:r w:rsidR="00E83537">
        <w:rPr>
          <w:rFonts w:ascii="Times New Roman" w:eastAsia="標楷體" w:hAnsi="Times New Roman" w:cs="Times New Roman"/>
          <w:snapToGrid w:val="0"/>
          <w:color w:val="000000"/>
          <w:szCs w:val="20"/>
        </w:rPr>
        <w:t xml:space="preserve"> a recipient qualifies for a higher flexible pay amount under Article 3 herein, the original additional pay shall be suspended on the same date; any resulting vacancies for college-appointed Category III distinguished </w:t>
      </w:r>
      <w:r w:rsidR="00A0421F">
        <w:rPr>
          <w:rFonts w:ascii="Times New Roman" w:eastAsia="標楷體" w:hAnsi="Times New Roman" w:cs="Times New Roman"/>
          <w:snapToGrid w:val="0"/>
          <w:color w:val="000000"/>
          <w:szCs w:val="20"/>
        </w:rPr>
        <w:t>faculty</w:t>
      </w:r>
      <w:r w:rsidR="00E83537">
        <w:rPr>
          <w:rFonts w:ascii="Times New Roman" w:eastAsia="標楷體" w:hAnsi="Times New Roman" w:cs="Times New Roman"/>
          <w:snapToGrid w:val="0"/>
          <w:color w:val="000000"/>
          <w:szCs w:val="20"/>
        </w:rPr>
        <w:t xml:space="preserve"> may be filled by alternates selected by the competent college.</w:t>
      </w:r>
    </w:p>
    <w:p w14:paraId="16277220" w14:textId="09074188" w:rsidR="00B77CCA" w:rsidRPr="00610EC2" w:rsidRDefault="00C4478B" w:rsidP="00795B2D">
      <w:pPr>
        <w:widowControl/>
        <w:snapToGrid w:val="0"/>
        <w:ind w:left="1133" w:hangingChars="472" w:hanging="1133"/>
        <w:jc w:val="both"/>
        <w:rPr>
          <w:rFonts w:ascii="Times New Roman" w:eastAsia="標楷體" w:hAnsi="Times New Roman" w:cs="Times New Roman"/>
          <w:snapToGrid w:val="0"/>
          <w:szCs w:val="20"/>
        </w:rPr>
      </w:pPr>
      <w:r>
        <w:rPr>
          <w:rFonts w:ascii="Times New Roman" w:eastAsia="標楷體" w:hAnsi="Times New Roman" w:cs="Times New Roman" w:hint="eastAsia"/>
          <w:snapToGrid w:val="0"/>
          <w:color w:val="000000"/>
          <w:szCs w:val="20"/>
        </w:rPr>
        <w:t>A</w:t>
      </w:r>
      <w:r>
        <w:rPr>
          <w:rFonts w:ascii="Times New Roman" w:eastAsia="標楷體" w:hAnsi="Times New Roman" w:cs="Times New Roman"/>
          <w:snapToGrid w:val="0"/>
          <w:color w:val="000000"/>
          <w:szCs w:val="20"/>
        </w:rPr>
        <w:t>rticle 8</w:t>
      </w:r>
      <w:r>
        <w:rPr>
          <w:rFonts w:ascii="Times New Roman" w:eastAsia="標楷體" w:hAnsi="Times New Roman" w:cs="Times New Roman"/>
          <w:snapToGrid w:val="0"/>
          <w:color w:val="000000"/>
          <w:szCs w:val="20"/>
        </w:rPr>
        <w:tab/>
      </w:r>
      <w:r w:rsidR="00913EC7" w:rsidRPr="00C136ED">
        <w:rPr>
          <w:rFonts w:ascii="Times New Roman" w:eastAsia="標楷體" w:hAnsi="Times New Roman" w:cs="Times New Roman"/>
          <w:snapToGrid w:val="0"/>
          <w:szCs w:val="24"/>
        </w:rPr>
        <w:t xml:space="preserve">Matters related to the suspension of distinguished </w:t>
      </w:r>
      <w:r w:rsidR="00795B2D">
        <w:rPr>
          <w:rFonts w:ascii="Times New Roman" w:eastAsia="標楷體" w:hAnsi="Times New Roman" w:cs="Times New Roman"/>
          <w:snapToGrid w:val="0"/>
          <w:szCs w:val="24"/>
        </w:rPr>
        <w:t>faculty members’</w:t>
      </w:r>
      <w:r w:rsidR="00795B2D" w:rsidRPr="00C136ED">
        <w:rPr>
          <w:rFonts w:ascii="Times New Roman" w:eastAsia="標楷體" w:hAnsi="Times New Roman" w:cs="Times New Roman"/>
          <w:snapToGrid w:val="0"/>
          <w:szCs w:val="24"/>
        </w:rPr>
        <w:t xml:space="preserve"> </w:t>
      </w:r>
      <w:r w:rsidR="00913EC7" w:rsidRPr="00C136ED">
        <w:rPr>
          <w:rFonts w:ascii="Times New Roman" w:eastAsia="標楷體" w:hAnsi="Times New Roman" w:cs="Times New Roman"/>
          <w:snapToGrid w:val="0"/>
          <w:szCs w:val="24"/>
        </w:rPr>
        <w:t xml:space="preserve">flexible pay shall be subject to the </w:t>
      </w:r>
      <w:r w:rsidR="00913EC7" w:rsidRPr="00C136ED">
        <w:rPr>
          <w:rFonts w:ascii="Times New Roman" w:eastAsia="標楷體" w:hAnsi="Times New Roman" w:cs="Times New Roman"/>
          <w:i/>
          <w:iCs/>
          <w:snapToGrid w:val="0"/>
        </w:rPr>
        <w:t>Regulations Governing Flexible Pay for the Recruitment, Retention, and Commendation of Extraordinary Talent</w:t>
      </w:r>
      <w:r w:rsidR="00913EC7" w:rsidRPr="00C136ED">
        <w:rPr>
          <w:rFonts w:ascii="Times New Roman" w:eastAsia="標楷體" w:hAnsi="Times New Roman" w:cs="Times New Roman"/>
          <w:snapToGrid w:val="0"/>
          <w:szCs w:val="24"/>
        </w:rPr>
        <w:t>.</w:t>
      </w:r>
    </w:p>
    <w:p w14:paraId="0251F89D" w14:textId="77777777" w:rsidR="00B77CCA" w:rsidRPr="00610EC2" w:rsidRDefault="00C4478B" w:rsidP="00795B2D">
      <w:pPr>
        <w:widowControl/>
        <w:snapToGrid w:val="0"/>
        <w:ind w:left="1133" w:hangingChars="472" w:hanging="1133"/>
        <w:jc w:val="both"/>
        <w:rPr>
          <w:rFonts w:ascii="Times New Roman" w:eastAsia="標楷體" w:hAnsi="Times New Roman" w:cs="Times New Roman"/>
          <w:snapToGrid w:val="0"/>
          <w:szCs w:val="20"/>
        </w:rPr>
      </w:pPr>
      <w:r>
        <w:rPr>
          <w:rFonts w:ascii="Times New Roman" w:eastAsia="標楷體" w:hAnsi="Times New Roman" w:cs="Times New Roman" w:hint="eastAsia"/>
          <w:snapToGrid w:val="0"/>
          <w:color w:val="000000"/>
          <w:szCs w:val="20"/>
        </w:rPr>
        <w:t>A</w:t>
      </w:r>
      <w:r>
        <w:rPr>
          <w:rFonts w:ascii="Times New Roman" w:eastAsia="標楷體" w:hAnsi="Times New Roman" w:cs="Times New Roman"/>
          <w:snapToGrid w:val="0"/>
          <w:color w:val="000000"/>
          <w:szCs w:val="20"/>
        </w:rPr>
        <w:t>rticle 9</w:t>
      </w:r>
      <w:r>
        <w:rPr>
          <w:rFonts w:ascii="Times New Roman" w:eastAsia="標楷體" w:hAnsi="Times New Roman" w:cs="Times New Roman"/>
          <w:snapToGrid w:val="0"/>
          <w:color w:val="000000"/>
          <w:szCs w:val="20"/>
        </w:rPr>
        <w:tab/>
      </w:r>
      <w:r w:rsidR="00ED1012" w:rsidRPr="00C136ED">
        <w:rPr>
          <w:rFonts w:ascii="Times New Roman" w:hAnsi="Times New Roman" w:cs="Times New Roman"/>
          <w:snapToGrid w:val="0"/>
        </w:rPr>
        <w:t>Matters not addressed herein shall be subject to other applicable regulations of the University.</w:t>
      </w:r>
    </w:p>
    <w:p w14:paraId="389263A9" w14:textId="73EE0606" w:rsidR="00E3691A" w:rsidRPr="002C4B8C" w:rsidRDefault="00C4478B" w:rsidP="002C4B8C">
      <w:pPr>
        <w:widowControl/>
        <w:snapToGrid w:val="0"/>
        <w:ind w:left="1133" w:hangingChars="472" w:hanging="1133"/>
        <w:jc w:val="both"/>
        <w:rPr>
          <w:rFonts w:ascii="Times New Roman" w:eastAsia="標楷體" w:hAnsi="Times New Roman" w:cs="Times New Roman"/>
          <w:snapToGrid w:val="0"/>
          <w:szCs w:val="20"/>
        </w:rPr>
      </w:pPr>
      <w:r>
        <w:rPr>
          <w:rFonts w:ascii="Times New Roman" w:eastAsia="標楷體" w:hAnsi="Times New Roman" w:cs="Times New Roman" w:hint="eastAsia"/>
          <w:snapToGrid w:val="0"/>
          <w:color w:val="000000"/>
          <w:szCs w:val="20"/>
        </w:rPr>
        <w:t>A</w:t>
      </w:r>
      <w:r>
        <w:rPr>
          <w:rFonts w:ascii="Times New Roman" w:eastAsia="標楷體" w:hAnsi="Times New Roman" w:cs="Times New Roman"/>
          <w:snapToGrid w:val="0"/>
          <w:color w:val="000000"/>
          <w:szCs w:val="20"/>
        </w:rPr>
        <w:t>rticle 10</w:t>
      </w:r>
      <w:r>
        <w:rPr>
          <w:rFonts w:ascii="Times New Roman" w:eastAsia="標楷體" w:hAnsi="Times New Roman" w:cs="Times New Roman"/>
          <w:snapToGrid w:val="0"/>
          <w:color w:val="000000"/>
          <w:szCs w:val="20"/>
        </w:rPr>
        <w:tab/>
      </w:r>
      <w:r w:rsidR="00ED1012" w:rsidRPr="00C136ED">
        <w:rPr>
          <w:rFonts w:ascii="Times New Roman" w:hAnsi="Times New Roman" w:cs="Times New Roman"/>
          <w:snapToGrid w:val="0"/>
        </w:rPr>
        <w:t xml:space="preserve">These </w:t>
      </w:r>
      <w:r w:rsidR="00ED1012">
        <w:rPr>
          <w:rFonts w:ascii="Times New Roman" w:hAnsi="Times New Roman" w:cs="Times New Roman"/>
          <w:snapToGrid w:val="0"/>
        </w:rPr>
        <w:t>r</w:t>
      </w:r>
      <w:r w:rsidR="00ED1012" w:rsidRPr="00C136ED">
        <w:rPr>
          <w:rFonts w:ascii="Times New Roman" w:hAnsi="Times New Roman" w:cs="Times New Roman"/>
          <w:snapToGrid w:val="0"/>
        </w:rPr>
        <w:t>egulations and any amendments made hereto shall be implemented upon approval by the University Council.</w:t>
      </w:r>
    </w:p>
    <w:sectPr w:rsidR="00E3691A" w:rsidRPr="002C4B8C" w:rsidSect="00B77CCA">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076F3C" w14:textId="77777777" w:rsidR="00BC24DB" w:rsidRDefault="00BC24DB" w:rsidP="0057228C">
      <w:r>
        <w:separator/>
      </w:r>
    </w:p>
  </w:endnote>
  <w:endnote w:type="continuationSeparator" w:id="0">
    <w:p w14:paraId="48947141" w14:textId="77777777" w:rsidR="00BC24DB" w:rsidRDefault="00BC24DB" w:rsidP="005722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altName w:val="DFKai-SB"/>
    <w:panose1 w:val="03000509000000000000"/>
    <w:charset w:val="88"/>
    <w:family w:val="script"/>
    <w:pitch w:val="fixed"/>
    <w:sig w:usb0="00000003" w:usb1="080E0000" w:usb2="00000016" w:usb3="00000000" w:csb0="00100001" w:csb1="00000000"/>
  </w:font>
  <w:font w:name="微軟正黑體">
    <w:altName w:val="Microsoft JhengHei"/>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CF5818" w14:textId="77777777" w:rsidR="00BC24DB" w:rsidRDefault="00BC24DB" w:rsidP="0057228C">
      <w:r>
        <w:separator/>
      </w:r>
    </w:p>
  </w:footnote>
  <w:footnote w:type="continuationSeparator" w:id="0">
    <w:p w14:paraId="5F843BDF" w14:textId="77777777" w:rsidR="00BC24DB" w:rsidRDefault="00BC24DB" w:rsidP="005722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clean"/>
  <w:defaultTabStop w:val="482"/>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CCA"/>
    <w:rsid w:val="000647D3"/>
    <w:rsid w:val="001021A0"/>
    <w:rsid w:val="0010329A"/>
    <w:rsid w:val="00163083"/>
    <w:rsid w:val="001F0F26"/>
    <w:rsid w:val="00266D68"/>
    <w:rsid w:val="002838FD"/>
    <w:rsid w:val="00292586"/>
    <w:rsid w:val="002A52FE"/>
    <w:rsid w:val="002C2430"/>
    <w:rsid w:val="002C4B8C"/>
    <w:rsid w:val="002E725D"/>
    <w:rsid w:val="00307B66"/>
    <w:rsid w:val="003879E2"/>
    <w:rsid w:val="00393F11"/>
    <w:rsid w:val="003B09F4"/>
    <w:rsid w:val="00405453"/>
    <w:rsid w:val="004A160E"/>
    <w:rsid w:val="004B4084"/>
    <w:rsid w:val="004F2CE1"/>
    <w:rsid w:val="00500B5E"/>
    <w:rsid w:val="005361EE"/>
    <w:rsid w:val="0055284E"/>
    <w:rsid w:val="0057228C"/>
    <w:rsid w:val="00574E60"/>
    <w:rsid w:val="005E2FB5"/>
    <w:rsid w:val="005E531B"/>
    <w:rsid w:val="005F5B94"/>
    <w:rsid w:val="00610EC2"/>
    <w:rsid w:val="00697F64"/>
    <w:rsid w:val="006A295B"/>
    <w:rsid w:val="006E606F"/>
    <w:rsid w:val="006F7A2E"/>
    <w:rsid w:val="00741B95"/>
    <w:rsid w:val="00743497"/>
    <w:rsid w:val="00760C9D"/>
    <w:rsid w:val="007636A0"/>
    <w:rsid w:val="00795B2D"/>
    <w:rsid w:val="0082745E"/>
    <w:rsid w:val="008D5CCC"/>
    <w:rsid w:val="008E7691"/>
    <w:rsid w:val="00902A44"/>
    <w:rsid w:val="00913EC7"/>
    <w:rsid w:val="0092164E"/>
    <w:rsid w:val="00934936"/>
    <w:rsid w:val="0096097C"/>
    <w:rsid w:val="00982E92"/>
    <w:rsid w:val="00984118"/>
    <w:rsid w:val="00A0421F"/>
    <w:rsid w:val="00A07E6C"/>
    <w:rsid w:val="00A35633"/>
    <w:rsid w:val="00A423EE"/>
    <w:rsid w:val="00A73505"/>
    <w:rsid w:val="00AB1E63"/>
    <w:rsid w:val="00AF44FB"/>
    <w:rsid w:val="00B2519D"/>
    <w:rsid w:val="00B77CCA"/>
    <w:rsid w:val="00B8266C"/>
    <w:rsid w:val="00BC24DB"/>
    <w:rsid w:val="00C06BFA"/>
    <w:rsid w:val="00C20C79"/>
    <w:rsid w:val="00C3364B"/>
    <w:rsid w:val="00C4478B"/>
    <w:rsid w:val="00CD7531"/>
    <w:rsid w:val="00D01F8B"/>
    <w:rsid w:val="00D22602"/>
    <w:rsid w:val="00E11A84"/>
    <w:rsid w:val="00E24AC2"/>
    <w:rsid w:val="00E3691A"/>
    <w:rsid w:val="00E4119A"/>
    <w:rsid w:val="00E83537"/>
    <w:rsid w:val="00E83E26"/>
    <w:rsid w:val="00EB5426"/>
    <w:rsid w:val="00ED1012"/>
    <w:rsid w:val="00F0599F"/>
    <w:rsid w:val="00F306A0"/>
    <w:rsid w:val="00F46C7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835538"/>
  <w15:docId w15:val="{8003E995-EA8D-444B-88FD-B382328AD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7228C"/>
    <w:pPr>
      <w:tabs>
        <w:tab w:val="center" w:pos="4153"/>
        <w:tab w:val="right" w:pos="8306"/>
      </w:tabs>
      <w:snapToGrid w:val="0"/>
    </w:pPr>
    <w:rPr>
      <w:sz w:val="20"/>
      <w:szCs w:val="20"/>
    </w:rPr>
  </w:style>
  <w:style w:type="character" w:customStyle="1" w:styleId="a4">
    <w:name w:val="頁首 字元"/>
    <w:basedOn w:val="a0"/>
    <w:link w:val="a3"/>
    <w:uiPriority w:val="99"/>
    <w:rsid w:val="0057228C"/>
    <w:rPr>
      <w:sz w:val="20"/>
      <w:szCs w:val="20"/>
    </w:rPr>
  </w:style>
  <w:style w:type="paragraph" w:styleId="a5">
    <w:name w:val="footer"/>
    <w:basedOn w:val="a"/>
    <w:link w:val="a6"/>
    <w:uiPriority w:val="99"/>
    <w:unhideWhenUsed/>
    <w:rsid w:val="0057228C"/>
    <w:pPr>
      <w:tabs>
        <w:tab w:val="center" w:pos="4153"/>
        <w:tab w:val="right" w:pos="8306"/>
      </w:tabs>
      <w:snapToGrid w:val="0"/>
    </w:pPr>
    <w:rPr>
      <w:sz w:val="20"/>
      <w:szCs w:val="20"/>
    </w:rPr>
  </w:style>
  <w:style w:type="character" w:customStyle="1" w:styleId="a6">
    <w:name w:val="頁尾 字元"/>
    <w:basedOn w:val="a0"/>
    <w:link w:val="a5"/>
    <w:uiPriority w:val="99"/>
    <w:rsid w:val="0057228C"/>
    <w:rPr>
      <w:sz w:val="20"/>
      <w:szCs w:val="20"/>
    </w:rPr>
  </w:style>
  <w:style w:type="paragraph" w:styleId="a7">
    <w:name w:val="Revision"/>
    <w:hidden/>
    <w:uiPriority w:val="99"/>
    <w:semiHidden/>
    <w:rsid w:val="00697F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1454</Words>
  <Characters>8289</Characters>
  <Application>Microsoft Office Word</Application>
  <DocSecurity>0</DocSecurity>
  <Lines>69</Lines>
  <Paragraphs>19</Paragraphs>
  <ScaleCrop>false</ScaleCrop>
  <Company/>
  <LinksUpToDate>false</LinksUpToDate>
  <CharactersWithSpaces>9724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立言翻譯</cp:lastModifiedBy>
  <cp:revision>3</cp:revision>
  <cp:lastPrinted>2020-06-11T09:36:00Z</cp:lastPrinted>
  <dcterms:created xsi:type="dcterms:W3CDTF">2023-12-12T02:06:00Z</dcterms:created>
  <dcterms:modified xsi:type="dcterms:W3CDTF">2023-12-12T02:59:00Z</dcterms:modified>
</cp:coreProperties>
</file>